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F859E" w14:textId="77777777" w:rsidR="003256FA" w:rsidRDefault="009D654A">
      <w:pPr>
        <w:pStyle w:val="Heading1"/>
        <w:spacing w:after="120" w:line="240" w:lineRule="auto"/>
        <w:rPr>
          <w:rFonts w:ascii="Times New Roman" w:eastAsia="Times New Roman" w:hAnsi="Times New Roman" w:cs="Times New Roman"/>
          <w:sz w:val="36"/>
          <w:szCs w:val="36"/>
        </w:rPr>
      </w:pPr>
      <w:r>
        <w:rPr>
          <w:rFonts w:ascii="Times New Roman" w:eastAsia="Times New Roman" w:hAnsi="Times New Roman" w:cs="Times New Roman"/>
          <w:b/>
          <w:sz w:val="36"/>
          <w:szCs w:val="36"/>
        </w:rPr>
        <w:t>History 3362</w:t>
      </w:r>
    </w:p>
    <w:p w14:paraId="4D85FD8D" w14:textId="77777777" w:rsidR="003256FA" w:rsidRDefault="009D654A">
      <w:pPr>
        <w:pStyle w:val="Heading1"/>
        <w:spacing w:after="120" w:line="240" w:lineRule="auto"/>
        <w:rPr>
          <w:rFonts w:ascii="Times New Roman" w:eastAsia="Times New Roman" w:hAnsi="Times New Roman" w:cs="Times New Roman"/>
          <w:sz w:val="36"/>
          <w:szCs w:val="36"/>
        </w:rPr>
      </w:pPr>
      <w:r>
        <w:rPr>
          <w:rFonts w:ascii="Times New Roman" w:eastAsia="Times New Roman" w:hAnsi="Times New Roman" w:cs="Times New Roman"/>
          <w:b/>
          <w:sz w:val="36"/>
          <w:szCs w:val="36"/>
        </w:rPr>
        <w:t xml:space="preserve"> </w:t>
      </w:r>
      <w:r>
        <w:rPr>
          <w:rFonts w:ascii="Times New Roman" w:eastAsia="Times New Roman" w:hAnsi="Times New Roman" w:cs="Times New Roman"/>
          <w:b/>
          <w:i/>
          <w:sz w:val="36"/>
          <w:szCs w:val="36"/>
        </w:rPr>
        <w:t>The Vietnam Wars</w:t>
      </w:r>
    </w:p>
    <w:p w14:paraId="285CED81" w14:textId="77777777" w:rsidR="003256FA" w:rsidRDefault="009D654A">
      <w:pPr>
        <w:jc w:val="center"/>
        <w:rPr>
          <w:rFonts w:ascii="Times New Roman" w:eastAsia="Times New Roman" w:hAnsi="Times New Roman" w:cs="Times New Roman"/>
          <w:sz w:val="28"/>
          <w:szCs w:val="28"/>
        </w:rPr>
      </w:pPr>
      <w:r>
        <w:rPr>
          <w:rFonts w:ascii="Times New Roman" w:eastAsia="Times New Roman" w:hAnsi="Times New Roman" w:cs="Times New Roman"/>
          <w:b/>
          <w:sz w:val="28"/>
          <w:szCs w:val="28"/>
        </w:rPr>
        <w:t>Fall 2025</w:t>
      </w:r>
    </w:p>
    <w:p w14:paraId="10103B31" w14:textId="77777777" w:rsidR="003256FA" w:rsidRDefault="003256FA">
      <w:pPr>
        <w:jc w:val="center"/>
        <w:rPr>
          <w:rFonts w:ascii="Times New Roman" w:eastAsia="Times New Roman" w:hAnsi="Times New Roman" w:cs="Times New Roman"/>
          <w:sz w:val="24"/>
          <w:szCs w:val="24"/>
          <w:highlight w:val="yellow"/>
        </w:rPr>
      </w:pPr>
    </w:p>
    <w:tbl>
      <w:tblPr>
        <w:tblStyle w:val="a"/>
        <w:tblW w:w="9307" w:type="dxa"/>
        <w:jc w:val="center"/>
        <w:tblLayout w:type="fixed"/>
        <w:tblLook w:val="0000" w:firstRow="0" w:lastRow="0" w:firstColumn="0" w:lastColumn="0" w:noHBand="0" w:noVBand="0"/>
      </w:tblPr>
      <w:tblGrid>
        <w:gridCol w:w="1240"/>
        <w:gridCol w:w="3414"/>
        <w:gridCol w:w="1072"/>
        <w:gridCol w:w="3581"/>
      </w:tblGrid>
      <w:tr w:rsidR="003256FA" w14:paraId="682CCD03" w14:textId="77777777" w:rsidTr="009D654A">
        <w:trPr>
          <w:trHeight w:val="219"/>
          <w:jc w:val="center"/>
        </w:trPr>
        <w:tc>
          <w:tcPr>
            <w:tcW w:w="1240" w:type="dxa"/>
            <w:vAlign w:val="center"/>
          </w:tcPr>
          <w:p w14:paraId="59BB8BA9" w14:textId="77777777" w:rsidR="003256FA" w:rsidRPr="009D654A" w:rsidRDefault="009D654A">
            <w:pPr>
              <w:pBdr>
                <w:top w:val="nil"/>
                <w:left w:val="nil"/>
                <w:bottom w:val="nil"/>
                <w:right w:val="nil"/>
                <w:between w:val="nil"/>
              </w:pBdr>
              <w:spacing w:line="240" w:lineRule="auto"/>
              <w:rPr>
                <w:rFonts w:ascii="Times New Roman" w:eastAsia="Times New Roman" w:hAnsi="Times New Roman" w:cs="Times New Roman"/>
                <w:color w:val="000000"/>
                <w:sz w:val="23"/>
                <w:szCs w:val="23"/>
              </w:rPr>
            </w:pPr>
            <w:r w:rsidRPr="009D654A">
              <w:rPr>
                <w:rFonts w:ascii="Times New Roman" w:eastAsia="Times New Roman" w:hAnsi="Times New Roman" w:cs="Times New Roman"/>
                <w:b/>
                <w:color w:val="000000"/>
                <w:sz w:val="23"/>
                <w:szCs w:val="23"/>
              </w:rPr>
              <w:t>Instructor</w:t>
            </w:r>
          </w:p>
        </w:tc>
        <w:tc>
          <w:tcPr>
            <w:tcW w:w="3414" w:type="dxa"/>
            <w:vAlign w:val="center"/>
          </w:tcPr>
          <w:p w14:paraId="0AE9A977"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Benjamin C. Montoya, Ph.D.</w:t>
            </w:r>
          </w:p>
          <w:p w14:paraId="4116F041"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Associate Professor of History</w:t>
            </w:r>
          </w:p>
        </w:tc>
        <w:tc>
          <w:tcPr>
            <w:tcW w:w="1072" w:type="dxa"/>
            <w:vAlign w:val="center"/>
          </w:tcPr>
          <w:p w14:paraId="280BC608"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Office hours</w:t>
            </w:r>
          </w:p>
        </w:tc>
        <w:tc>
          <w:tcPr>
            <w:tcW w:w="3581" w:type="dxa"/>
            <w:vAlign w:val="center"/>
          </w:tcPr>
          <w:p w14:paraId="66B8E145"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MW: </w:t>
            </w:r>
            <w:r>
              <w:rPr>
                <w:rFonts w:ascii="Times New Roman" w:eastAsia="Times New Roman" w:hAnsi="Times New Roman" w:cs="Times New Roman"/>
                <w:color w:val="000000"/>
                <w:sz w:val="24"/>
                <w:szCs w:val="24"/>
              </w:rPr>
              <w:t>10:30am-11:</w:t>
            </w:r>
            <w:r>
              <w:rPr>
                <w:rFonts w:ascii="Times New Roman" w:eastAsia="Times New Roman" w:hAnsi="Times New Roman" w:cs="Times New Roman"/>
                <w:sz w:val="24"/>
                <w:szCs w:val="24"/>
              </w:rPr>
              <w:t>5</w:t>
            </w:r>
            <w:r>
              <w:rPr>
                <w:rFonts w:ascii="Times New Roman" w:eastAsia="Times New Roman" w:hAnsi="Times New Roman" w:cs="Times New Roman"/>
                <w:color w:val="000000"/>
                <w:sz w:val="24"/>
                <w:szCs w:val="24"/>
              </w:rPr>
              <w:t>0</w:t>
            </w:r>
            <w:r>
              <w:rPr>
                <w:rFonts w:ascii="Times New Roman" w:eastAsia="Times New Roman" w:hAnsi="Times New Roman" w:cs="Times New Roman"/>
                <w:sz w:val="24"/>
                <w:szCs w:val="24"/>
              </w:rPr>
              <w:t>a</w:t>
            </w:r>
            <w:r>
              <w:rPr>
                <w:rFonts w:ascii="Times New Roman" w:eastAsia="Times New Roman" w:hAnsi="Times New Roman" w:cs="Times New Roman"/>
                <w:color w:val="000000"/>
                <w:sz w:val="24"/>
                <w:szCs w:val="24"/>
              </w:rPr>
              <w:t>m, 2:00-</w:t>
            </w:r>
            <w:proofErr w:type="gramStart"/>
            <w:r>
              <w:rPr>
                <w:rFonts w:ascii="Times New Roman" w:eastAsia="Times New Roman" w:hAnsi="Times New Roman" w:cs="Times New Roman"/>
                <w:color w:val="000000"/>
                <w:sz w:val="24"/>
                <w:szCs w:val="24"/>
              </w:rPr>
              <w:t>2:30pm</w:t>
            </w:r>
            <w:r>
              <w:rPr>
                <w:rFonts w:ascii="Times New Roman" w:eastAsia="Times New Roman" w:hAnsi="Times New Roman" w:cs="Times New Roman"/>
                <w:sz w:val="24"/>
                <w:szCs w:val="24"/>
              </w:rPr>
              <w:t>;</w:t>
            </w:r>
            <w:proofErr w:type="gramEnd"/>
          </w:p>
          <w:p w14:paraId="5DA6EF07" w14:textId="0A6240C3" w:rsidR="003256FA" w:rsidRDefault="009D654A">
            <w:pPr>
              <w:pBdr>
                <w:top w:val="nil"/>
                <w:left w:val="nil"/>
                <w:bottom w:val="nil"/>
                <w:right w:val="nil"/>
                <w:between w:val="nil"/>
              </w:pBd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 10:30am-11:50am</w:t>
            </w:r>
          </w:p>
        </w:tc>
      </w:tr>
      <w:tr w:rsidR="003256FA" w14:paraId="7074763C" w14:textId="77777777" w:rsidTr="009D654A">
        <w:trPr>
          <w:trHeight w:val="219"/>
          <w:jc w:val="center"/>
        </w:trPr>
        <w:tc>
          <w:tcPr>
            <w:tcW w:w="1240" w:type="dxa"/>
            <w:vAlign w:val="center"/>
          </w:tcPr>
          <w:p w14:paraId="19C1D465"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Credits</w:t>
            </w:r>
          </w:p>
        </w:tc>
        <w:tc>
          <w:tcPr>
            <w:tcW w:w="3414" w:type="dxa"/>
            <w:vAlign w:val="center"/>
          </w:tcPr>
          <w:p w14:paraId="3BFDD42C"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072" w:type="dxa"/>
            <w:vAlign w:val="center"/>
          </w:tcPr>
          <w:p w14:paraId="13C17FA4"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14A8063"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Office; Phone</w:t>
            </w:r>
          </w:p>
        </w:tc>
        <w:tc>
          <w:tcPr>
            <w:tcW w:w="3581" w:type="dxa"/>
            <w:vAlign w:val="center"/>
          </w:tcPr>
          <w:p w14:paraId="222C0639"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0DF76B4A"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A.C. Schreiner, </w:t>
            </w:r>
            <w:proofErr w:type="gramStart"/>
            <w:r>
              <w:rPr>
                <w:rFonts w:ascii="Times New Roman" w:eastAsia="Times New Roman" w:hAnsi="Times New Roman" w:cs="Times New Roman"/>
                <w:color w:val="000000"/>
                <w:sz w:val="24"/>
                <w:szCs w:val="24"/>
              </w:rPr>
              <w:t>202;</w:t>
            </w:r>
            <w:proofErr w:type="gramEnd"/>
            <w:r>
              <w:rPr>
                <w:rFonts w:ascii="Times New Roman" w:eastAsia="Times New Roman" w:hAnsi="Times New Roman" w:cs="Times New Roman"/>
                <w:color w:val="000000"/>
                <w:sz w:val="24"/>
                <w:szCs w:val="24"/>
              </w:rPr>
              <w:t xml:space="preserve"> </w:t>
            </w:r>
          </w:p>
          <w:p w14:paraId="67DBA5CC"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830-792-7286</w:t>
            </w:r>
          </w:p>
        </w:tc>
      </w:tr>
      <w:tr w:rsidR="003256FA" w14:paraId="642C29C6" w14:textId="77777777" w:rsidTr="009D654A">
        <w:trPr>
          <w:trHeight w:val="334"/>
          <w:jc w:val="center"/>
        </w:trPr>
        <w:tc>
          <w:tcPr>
            <w:tcW w:w="1240" w:type="dxa"/>
            <w:vAlign w:val="center"/>
          </w:tcPr>
          <w:p w14:paraId="3EE8CC57"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Meets</w:t>
            </w:r>
          </w:p>
        </w:tc>
        <w:tc>
          <w:tcPr>
            <w:tcW w:w="3414" w:type="dxa"/>
            <w:vAlign w:val="center"/>
          </w:tcPr>
          <w:p w14:paraId="03F3F8DB"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p w14:paraId="419E9578"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Tuesdays </w:t>
            </w:r>
            <w:r>
              <w:rPr>
                <w:rFonts w:ascii="Times New Roman" w:eastAsia="Times New Roman" w:hAnsi="Times New Roman" w:cs="Times New Roman"/>
                <w:color w:val="000000"/>
                <w:sz w:val="24"/>
                <w:szCs w:val="24"/>
              </w:rPr>
              <w:t xml:space="preserve">and Thursdays, </w:t>
            </w:r>
            <w:r>
              <w:rPr>
                <w:rFonts w:ascii="Times New Roman" w:eastAsia="Times New Roman" w:hAnsi="Times New Roman" w:cs="Times New Roman"/>
                <w:sz w:val="24"/>
                <w:szCs w:val="24"/>
              </w:rPr>
              <w:t>10:50</w:t>
            </w:r>
            <w:r>
              <w:rPr>
                <w:rFonts w:ascii="Times New Roman" w:eastAsia="Times New Roman" w:hAnsi="Times New Roman" w:cs="Times New Roman"/>
                <w:color w:val="000000"/>
                <w:sz w:val="24"/>
                <w:szCs w:val="24"/>
              </w:rPr>
              <w:t>am-12:05pm, W1</w:t>
            </w:r>
            <w:r>
              <w:rPr>
                <w:rFonts w:ascii="Times New Roman" w:eastAsia="Times New Roman" w:hAnsi="Times New Roman" w:cs="Times New Roman"/>
                <w:sz w:val="24"/>
                <w:szCs w:val="24"/>
              </w:rPr>
              <w:t>11</w:t>
            </w:r>
          </w:p>
          <w:p w14:paraId="7BD8E100"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072" w:type="dxa"/>
            <w:vAlign w:val="center"/>
          </w:tcPr>
          <w:p w14:paraId="4A3CB6FC"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E-mail</w:t>
            </w:r>
          </w:p>
        </w:tc>
        <w:tc>
          <w:tcPr>
            <w:tcW w:w="3581" w:type="dxa"/>
            <w:vAlign w:val="center"/>
          </w:tcPr>
          <w:p w14:paraId="1644B04D" w14:textId="77777777" w:rsidR="003256FA" w:rsidRDefault="009D654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hyperlink r:id="rId8">
              <w:r>
                <w:rPr>
                  <w:rFonts w:ascii="Times New Roman" w:eastAsia="Times New Roman" w:hAnsi="Times New Roman" w:cs="Times New Roman"/>
                  <w:color w:val="0000FF"/>
                  <w:sz w:val="24"/>
                  <w:szCs w:val="24"/>
                  <w:u w:val="single"/>
                </w:rPr>
                <w:t>bmontoya@schreiner.edu</w:t>
              </w:r>
            </w:hyperlink>
          </w:p>
        </w:tc>
      </w:tr>
      <w:tr w:rsidR="003256FA" w14:paraId="4739AE0E" w14:textId="77777777" w:rsidTr="009D654A">
        <w:trPr>
          <w:trHeight w:val="334"/>
          <w:jc w:val="center"/>
        </w:trPr>
        <w:tc>
          <w:tcPr>
            <w:tcW w:w="1240" w:type="dxa"/>
            <w:vAlign w:val="center"/>
          </w:tcPr>
          <w:p w14:paraId="0D4B8CCA"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3414" w:type="dxa"/>
            <w:vAlign w:val="center"/>
          </w:tcPr>
          <w:p w14:paraId="2664DE87"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rPr>
            </w:pPr>
          </w:p>
        </w:tc>
        <w:tc>
          <w:tcPr>
            <w:tcW w:w="1072" w:type="dxa"/>
            <w:vAlign w:val="center"/>
          </w:tcPr>
          <w:p w14:paraId="06B99CEA"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yellow"/>
              </w:rPr>
            </w:pPr>
          </w:p>
        </w:tc>
        <w:tc>
          <w:tcPr>
            <w:tcW w:w="3581" w:type="dxa"/>
            <w:vAlign w:val="center"/>
          </w:tcPr>
          <w:p w14:paraId="19C57582" w14:textId="77777777" w:rsidR="003256FA" w:rsidRDefault="003256FA">
            <w:pPr>
              <w:pBdr>
                <w:top w:val="nil"/>
                <w:left w:val="nil"/>
                <w:bottom w:val="nil"/>
                <w:right w:val="nil"/>
                <w:between w:val="nil"/>
              </w:pBdr>
              <w:spacing w:line="240" w:lineRule="auto"/>
              <w:rPr>
                <w:rFonts w:ascii="Times New Roman" w:eastAsia="Times New Roman" w:hAnsi="Times New Roman" w:cs="Times New Roman"/>
                <w:color w:val="000000"/>
                <w:sz w:val="24"/>
                <w:szCs w:val="24"/>
                <w:highlight w:val="yellow"/>
              </w:rPr>
            </w:pPr>
          </w:p>
        </w:tc>
      </w:tr>
    </w:tbl>
    <w:p w14:paraId="0AD720E9" w14:textId="77777777" w:rsidR="003256FA" w:rsidRDefault="003256FA">
      <w:pPr>
        <w:pBdr>
          <w:top w:val="nil"/>
          <w:left w:val="nil"/>
          <w:bottom w:val="single" w:sz="4" w:space="1" w:color="999999"/>
          <w:right w:val="nil"/>
          <w:between w:val="nil"/>
        </w:pBdr>
        <w:spacing w:before="180" w:after="60" w:line="240" w:lineRule="auto"/>
        <w:rPr>
          <w:rFonts w:ascii="Times New Roman" w:eastAsia="Times New Roman" w:hAnsi="Times New Roman" w:cs="Times New Roman"/>
          <w:color w:val="000000"/>
          <w:sz w:val="24"/>
          <w:szCs w:val="24"/>
        </w:rPr>
      </w:pPr>
    </w:p>
    <w:p w14:paraId="7A164B9B"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Welcome to History 3362! This course provides a detailed analysis of U.S. involvement in Southeast Asia from the 1940s to the 1970s. We will discuss various topics during our semester: the origins of Vietnamese nationalism, how the First Indochina War fit within a larger context of decolonization after World War II, why Cold War diplomacy determined a U.S. commitment to contain the spread of Communism in Vietnam, and the reasons why the United States engaged in an all-out war in Vietnam by 1965. We will discuss how the U.S. military strategy of containment contrasted with the Vietnamese nationalists’ struggle for self-determination. Also, we will analyze how the Vietnam War eroded the Cold War consensus in U.S. society. Finally, we will study how the United States’ loss of the Vietnam War showed the shortcomings of U.S. power, left a powerful and bitter legacy for Americans, and influenced the practice of U.S. foreign policy for decades to follow. </w:t>
      </w:r>
    </w:p>
    <w:p w14:paraId="445F65A8" w14:textId="77777777" w:rsidR="003256FA" w:rsidRDefault="003256FA">
      <w:pPr>
        <w:spacing w:line="240" w:lineRule="auto"/>
        <w:rPr>
          <w:rFonts w:ascii="Times New Roman" w:eastAsia="Times New Roman" w:hAnsi="Times New Roman" w:cs="Times New Roman"/>
          <w:sz w:val="24"/>
          <w:szCs w:val="24"/>
          <w:highlight w:val="yellow"/>
        </w:rPr>
      </w:pPr>
    </w:p>
    <w:p w14:paraId="1ACBAAAF" w14:textId="77777777" w:rsidR="003256FA" w:rsidRDefault="009D654A">
      <w:pPr>
        <w:pStyle w:val="Heading2"/>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Goals:</w:t>
      </w:r>
    </w:p>
    <w:p w14:paraId="125FCE73"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think critically about the history of U.S. involvement in Southeast Asia and the various peoples affected by American actions there between the 1940s and the 1970s.</w:t>
      </w:r>
    </w:p>
    <w:p w14:paraId="007FC136"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analyze how the Vietnam War affected U.S. society. </w:t>
      </w:r>
    </w:p>
    <w:p w14:paraId="4023E745"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study the diplomatic reasons why the U.S. committed itself to protecting South Vietnam, and to study the reasons why such efforts eventually failed. </w:t>
      </w:r>
    </w:p>
    <w:p w14:paraId="3C6C13D1"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expand skills in reading, critical evaluation and synthesis of information within the framework of history.</w:t>
      </w:r>
    </w:p>
    <w:p w14:paraId="1940FE63"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gain an understanding of major historical concepts, perspectives and vocabulary of the period under study.</w:t>
      </w:r>
    </w:p>
    <w:p w14:paraId="6D6BDE0D"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develop your knowledge </w:t>
      </w:r>
      <w:proofErr w:type="gramStart"/>
      <w:r>
        <w:rPr>
          <w:rFonts w:ascii="Times New Roman" w:eastAsia="Times New Roman" w:hAnsi="Times New Roman" w:cs="Times New Roman"/>
          <w:sz w:val="24"/>
          <w:szCs w:val="24"/>
        </w:rPr>
        <w:t>on</w:t>
      </w:r>
      <w:proofErr w:type="gramEnd"/>
      <w:r>
        <w:rPr>
          <w:rFonts w:ascii="Times New Roman" w:eastAsia="Times New Roman" w:hAnsi="Times New Roman" w:cs="Times New Roman"/>
          <w:sz w:val="24"/>
          <w:szCs w:val="24"/>
        </w:rPr>
        <w:t xml:space="preserve"> presenting ideas and arguments clearly and logically in written form.</w:t>
      </w:r>
    </w:p>
    <w:p w14:paraId="5E327A81" w14:textId="77777777" w:rsidR="003256FA" w:rsidRDefault="009D654A">
      <w:pPr>
        <w:numPr>
          <w:ilvl w:val="0"/>
          <w:numId w:val="8"/>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practice skills in leading peers through educational activities.</w:t>
      </w:r>
    </w:p>
    <w:p w14:paraId="5192825A" w14:textId="77777777" w:rsidR="003256FA" w:rsidRDefault="003256FA">
      <w:pPr>
        <w:spacing w:line="240" w:lineRule="auto"/>
        <w:rPr>
          <w:rFonts w:ascii="Times New Roman" w:eastAsia="Times New Roman" w:hAnsi="Times New Roman" w:cs="Times New Roman"/>
          <w:sz w:val="24"/>
          <w:szCs w:val="24"/>
          <w:highlight w:val="yellow"/>
        </w:rPr>
      </w:pPr>
    </w:p>
    <w:p w14:paraId="7C9F8837" w14:textId="77777777" w:rsidR="003256FA" w:rsidRDefault="009D654A">
      <w:pPr>
        <w:pStyle w:val="Heading2"/>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Required Texts:</w:t>
      </w:r>
    </w:p>
    <w:p w14:paraId="0F3997CD" w14:textId="77777777" w:rsidR="003256FA" w:rsidRDefault="009D654A">
      <w:pPr>
        <w:numPr>
          <w:ilvl w:val="0"/>
          <w:numId w:val="6"/>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George C. Herring, </w:t>
      </w:r>
      <w:r>
        <w:rPr>
          <w:rFonts w:ascii="Times New Roman" w:eastAsia="Times New Roman" w:hAnsi="Times New Roman" w:cs="Times New Roman"/>
          <w:i/>
          <w:sz w:val="24"/>
          <w:szCs w:val="24"/>
        </w:rPr>
        <w:t>America’s Longest War: The United States and Vietnam, 1950-1975</w:t>
      </w:r>
    </w:p>
    <w:p w14:paraId="2F8143A7" w14:textId="77777777" w:rsidR="003256FA" w:rsidRDefault="009D654A">
      <w:pPr>
        <w:numPr>
          <w:ilvl w:val="0"/>
          <w:numId w:val="6"/>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Robert J. McMahon, ed., </w:t>
      </w:r>
      <w:r>
        <w:rPr>
          <w:rFonts w:ascii="Times New Roman" w:eastAsia="Times New Roman" w:hAnsi="Times New Roman" w:cs="Times New Roman"/>
          <w:i/>
          <w:sz w:val="24"/>
          <w:szCs w:val="24"/>
        </w:rPr>
        <w:t>Major Problems in the History of the Vietnam War</w:t>
      </w:r>
    </w:p>
    <w:p w14:paraId="0D0D2FA5" w14:textId="77777777" w:rsidR="003256FA" w:rsidRDefault="009D654A">
      <w:pPr>
        <w:numPr>
          <w:ilvl w:val="0"/>
          <w:numId w:val="6"/>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 Rebecca Livingstone, et al., </w:t>
      </w:r>
      <w:r>
        <w:rPr>
          <w:rFonts w:ascii="Times New Roman" w:eastAsia="Times New Roman" w:hAnsi="Times New Roman" w:cs="Times New Roman"/>
          <w:i/>
          <w:sz w:val="24"/>
          <w:szCs w:val="24"/>
        </w:rPr>
        <w:t>Monuments and Memory-Making: The Debate Over the Vietnam Veterans Memorial, 1981-1982.</w:t>
      </w:r>
    </w:p>
    <w:p w14:paraId="4DE9757A" w14:textId="77777777" w:rsidR="003256FA" w:rsidRDefault="003256FA">
      <w:pPr>
        <w:spacing w:line="240" w:lineRule="auto"/>
        <w:rPr>
          <w:rFonts w:ascii="Times New Roman" w:eastAsia="Times New Roman" w:hAnsi="Times New Roman" w:cs="Times New Roman"/>
          <w:sz w:val="24"/>
          <w:szCs w:val="24"/>
        </w:rPr>
      </w:pPr>
    </w:p>
    <w:p w14:paraId="104CAD6E" w14:textId="44BC684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 xml:space="preserve">Class Time=Special Time: </w:t>
      </w:r>
      <w:r>
        <w:rPr>
          <w:rFonts w:ascii="Times New Roman" w:eastAsia="Times New Roman" w:hAnsi="Times New Roman" w:cs="Times New Roman"/>
          <w:sz w:val="24"/>
          <w:szCs w:val="24"/>
          <w:u w:val="single"/>
        </w:rPr>
        <w:t xml:space="preserve">Every class meeting is a special time. </w:t>
      </w:r>
      <w:r>
        <w:rPr>
          <w:rFonts w:ascii="Times New Roman" w:eastAsia="Times New Roman" w:hAnsi="Times New Roman" w:cs="Times New Roman"/>
          <w:sz w:val="24"/>
          <w:szCs w:val="24"/>
        </w:rPr>
        <w:t xml:space="preserve">It is when we will meet to study important issues relevant to the history of the Vietnam War. You should think of our class time as </w:t>
      </w:r>
      <w:r>
        <w:rPr>
          <w:rFonts w:ascii="Times New Roman" w:eastAsia="Times New Roman" w:hAnsi="Times New Roman" w:cs="Times New Roman"/>
          <w:b/>
          <w:i/>
          <w:sz w:val="24"/>
          <w:szCs w:val="24"/>
        </w:rPr>
        <w:t>special time</w:t>
      </w:r>
      <w:r>
        <w:rPr>
          <w:rFonts w:ascii="Times New Roman" w:eastAsia="Times New Roman" w:hAnsi="Times New Roman" w:cs="Times New Roman"/>
          <w:sz w:val="24"/>
          <w:szCs w:val="24"/>
        </w:rPr>
        <w:t xml:space="preserve">, during which you are expected to engage in the lectures and participate in discussions, free from external distraction. Therefore, electronic devices may be allowed only for notetaking purposes. But if I find that your use of electronics is distracting to students seated around you, I will ask you to refrain from using your device. And if the problem persists, I will excuse you from the classroom. Also, please be punctual </w:t>
      </w:r>
      <w:proofErr w:type="gramStart"/>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class.  Habitual tardiness will negatively affect your overall grade.</w:t>
      </w:r>
    </w:p>
    <w:p w14:paraId="68A5FBD9" w14:textId="77777777" w:rsidR="003256FA" w:rsidRDefault="009D654A">
      <w:pPr>
        <w:spacing w:line="240" w:lineRule="auto"/>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ab/>
        <w:t xml:space="preserve"> </w:t>
      </w:r>
    </w:p>
    <w:p w14:paraId="42BB9816"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Communication (personal and virtual):</w:t>
      </w:r>
      <w:r>
        <w:rPr>
          <w:rFonts w:ascii="Times New Roman" w:eastAsia="Times New Roman" w:hAnsi="Times New Roman" w:cs="Times New Roman"/>
          <w:sz w:val="24"/>
          <w:szCs w:val="24"/>
        </w:rPr>
        <w:t xml:space="preserve"> It is important that you are clear in your communication via email, since it is a dominant mode of communication. Unless I indicate otherwise address me as “Dr. Montoya,” both in person and in emails. In your email correspondence to me always signoff with your name, proofread your email before sending it, and do not ask questions on matters you can resolve yourself by looking at the course materials. I will not respond to emails that are unclear due to typographical errors, do not address me by name at the beginning of the message, and/or do not provide the name of the addresser (email writer).</w:t>
      </w:r>
    </w:p>
    <w:p w14:paraId="31C65F2E" w14:textId="77777777" w:rsidR="003256FA" w:rsidRDefault="003256FA">
      <w:pPr>
        <w:spacing w:line="240" w:lineRule="auto"/>
        <w:rPr>
          <w:rFonts w:ascii="Times New Roman" w:eastAsia="Times New Roman" w:hAnsi="Times New Roman" w:cs="Times New Roman"/>
          <w:sz w:val="24"/>
          <w:szCs w:val="24"/>
        </w:rPr>
      </w:pPr>
    </w:p>
    <w:p w14:paraId="223E43BA"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Basic Standards of Academic Conduct</w:t>
      </w:r>
    </w:p>
    <w:p w14:paraId="49B8EC25"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The University recognizes honesty and integrity as essential elements of the academic</w:t>
      </w:r>
    </w:p>
    <w:p w14:paraId="56481C69"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function of the University. The regulations are promulgated in the interest of</w:t>
      </w:r>
    </w:p>
    <w:p w14:paraId="2776C13C"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protecting the equity and validity of the University’s grades and degrees and to assist</w:t>
      </w:r>
    </w:p>
    <w:p w14:paraId="11DFF384" w14:textId="77777777" w:rsidR="003256FA" w:rsidRDefault="009D654A">
      <w:pPr>
        <w:spacing w:line="240" w:lineRule="auto"/>
        <w:ind w:hanging="2"/>
        <w:rPr>
          <w:rFonts w:ascii="Times New Roman" w:eastAsia="Times New Roman" w:hAnsi="Times New Roman" w:cs="Times New Roman"/>
          <w:color w:val="0000FF"/>
          <w:sz w:val="24"/>
          <w:szCs w:val="24"/>
          <w:u w:val="single"/>
        </w:rPr>
      </w:pPr>
      <w:r>
        <w:rPr>
          <w:rFonts w:ascii="Times New Roman" w:eastAsia="Times New Roman" w:hAnsi="Times New Roman" w:cs="Times New Roman"/>
          <w:sz w:val="24"/>
          <w:szCs w:val="24"/>
        </w:rPr>
        <w:t xml:space="preserve">students in developing standards and attitudes appropriate to academic life. The full University Code of Academic Conduct can be found at </w:t>
      </w:r>
      <w:hyperlink r:id="rId9">
        <w:r>
          <w:rPr>
            <w:rFonts w:ascii="Times New Roman" w:eastAsia="Times New Roman" w:hAnsi="Times New Roman" w:cs="Times New Roman"/>
            <w:color w:val="0000FF"/>
            <w:sz w:val="24"/>
            <w:szCs w:val="24"/>
            <w:u w:val="single"/>
          </w:rPr>
          <w:t>Academic Code of Conduct</w:t>
        </w:r>
      </w:hyperlink>
    </w:p>
    <w:p w14:paraId="578DC4D3"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standards of academic conduct extend to conduct online, often referred to as “netiquette.” Following netiquette guidelines helps create an environment that supports learning. The netiquette guidelines can be found at </w:t>
      </w:r>
      <w:hyperlink r:id="rId10">
        <w:r>
          <w:rPr>
            <w:rFonts w:ascii="Times New Roman" w:eastAsia="Times New Roman" w:hAnsi="Times New Roman" w:cs="Times New Roman"/>
            <w:color w:val="0000FF"/>
            <w:sz w:val="24"/>
            <w:szCs w:val="24"/>
            <w:u w:val="single"/>
          </w:rPr>
          <w:t>Schreiner University Netiquette Guidelines</w:t>
        </w:r>
      </w:hyperlink>
      <w:r>
        <w:rPr>
          <w:rFonts w:ascii="Times New Roman" w:eastAsia="Times New Roman" w:hAnsi="Times New Roman" w:cs="Times New Roman"/>
          <w:sz w:val="24"/>
          <w:szCs w:val="24"/>
        </w:rPr>
        <w:t xml:space="preserve">. </w:t>
      </w:r>
    </w:p>
    <w:p w14:paraId="74C4C37E" w14:textId="77777777" w:rsidR="003256FA" w:rsidRDefault="003256FA">
      <w:pPr>
        <w:spacing w:line="240" w:lineRule="auto"/>
        <w:ind w:hanging="2"/>
        <w:rPr>
          <w:rFonts w:ascii="Times New Roman" w:eastAsia="Times New Roman" w:hAnsi="Times New Roman" w:cs="Times New Roman"/>
          <w:sz w:val="24"/>
          <w:szCs w:val="24"/>
        </w:rPr>
      </w:pPr>
    </w:p>
    <w:p w14:paraId="3B8CA7BE"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Academic Integrity Statement </w:t>
      </w:r>
    </w:p>
    <w:p w14:paraId="1E0BFE50"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academic community operates </w:t>
      </w:r>
      <w:proofErr w:type="gramStart"/>
      <w:r>
        <w:rPr>
          <w:rFonts w:ascii="Times New Roman" w:eastAsia="Times New Roman" w:hAnsi="Times New Roman" w:cs="Times New Roman"/>
          <w:sz w:val="24"/>
          <w:szCs w:val="24"/>
        </w:rPr>
        <w:t>on the basis of</w:t>
      </w:r>
      <w:proofErr w:type="gramEnd"/>
      <w:r>
        <w:rPr>
          <w:rFonts w:ascii="Times New Roman" w:eastAsia="Times New Roman" w:hAnsi="Times New Roman" w:cs="Times New Roman"/>
          <w:sz w:val="24"/>
          <w:szCs w:val="24"/>
        </w:rPr>
        <w:t xml:space="preserve"> honesty and fair play. Students are expected to recognize and uphold standards of intellectual and academic integrity. The Schreiner University Code of Academic Conduct will be rigorously enforced. Academic Dishonesty includes, but may not be limited to, cheating, plagiarism, fabrication, obtaining an unfair advantage, collusion, falsification of records and official documents, and unauthorized access to computerized academic or administrative records or systems. Violations may result in a range of sanctions including academic probation, a grade of F for the course, withdrawal of </w:t>
      </w:r>
      <w:proofErr w:type="gramStart"/>
      <w:r>
        <w:rPr>
          <w:rFonts w:ascii="Times New Roman" w:eastAsia="Times New Roman" w:hAnsi="Times New Roman" w:cs="Times New Roman"/>
          <w:sz w:val="24"/>
          <w:szCs w:val="24"/>
        </w:rPr>
        <w:t>University</w:t>
      </w:r>
      <w:proofErr w:type="gramEnd"/>
      <w:r>
        <w:rPr>
          <w:rFonts w:ascii="Times New Roman" w:eastAsia="Times New Roman" w:hAnsi="Times New Roman" w:cs="Times New Roman"/>
          <w:sz w:val="24"/>
          <w:szCs w:val="24"/>
        </w:rPr>
        <w:t xml:space="preserve"> funding, or expulsion from the University. The student may </w:t>
      </w:r>
      <w:proofErr w:type="gramStart"/>
      <w:r>
        <w:rPr>
          <w:rFonts w:ascii="Times New Roman" w:eastAsia="Times New Roman" w:hAnsi="Times New Roman" w:cs="Times New Roman"/>
          <w:sz w:val="24"/>
          <w:szCs w:val="24"/>
        </w:rPr>
        <w:t>appeal</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a finding</w:t>
      </w:r>
      <w:proofErr w:type="gramEnd"/>
      <w:r>
        <w:rPr>
          <w:rFonts w:ascii="Times New Roman" w:eastAsia="Times New Roman" w:hAnsi="Times New Roman" w:cs="Times New Roman"/>
          <w:sz w:val="24"/>
          <w:szCs w:val="24"/>
        </w:rPr>
        <w:t xml:space="preserve"> of misconduct </w:t>
      </w:r>
      <w:proofErr w:type="gramStart"/>
      <w:r>
        <w:rPr>
          <w:rFonts w:ascii="Times New Roman" w:eastAsia="Times New Roman" w:hAnsi="Times New Roman" w:cs="Times New Roman"/>
          <w:sz w:val="24"/>
          <w:szCs w:val="24"/>
        </w:rPr>
        <w:t>to</w:t>
      </w:r>
      <w:proofErr w:type="gramEnd"/>
      <w:r>
        <w:rPr>
          <w:rFonts w:ascii="Times New Roman" w:eastAsia="Times New Roman" w:hAnsi="Times New Roman" w:cs="Times New Roman"/>
          <w:sz w:val="24"/>
          <w:szCs w:val="24"/>
        </w:rPr>
        <w:t xml:space="preserve"> Dr. William Davis, Dean of Faculty.  </w:t>
      </w:r>
    </w:p>
    <w:p w14:paraId="4D28182E" w14:textId="77777777" w:rsidR="003256FA" w:rsidRDefault="003256FA">
      <w:pPr>
        <w:spacing w:line="240" w:lineRule="auto"/>
        <w:ind w:hanging="2"/>
        <w:rPr>
          <w:rFonts w:ascii="Times New Roman" w:eastAsia="Times New Roman" w:hAnsi="Times New Roman" w:cs="Times New Roman"/>
          <w:sz w:val="24"/>
          <w:szCs w:val="24"/>
        </w:rPr>
      </w:pPr>
    </w:p>
    <w:p w14:paraId="163483BD"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Plagiarism </w:t>
      </w:r>
      <w:r>
        <w:rPr>
          <w:rFonts w:ascii="Times New Roman" w:eastAsia="Times New Roman" w:hAnsi="Times New Roman" w:cs="Times New Roman"/>
          <w:sz w:val="24"/>
          <w:szCs w:val="24"/>
        </w:rPr>
        <w:t xml:space="preserve"> </w:t>
      </w:r>
    </w:p>
    <w:p w14:paraId="77AEBA21"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Plagiarism is presenting another person's work as one's own, including paraphrasing or </w:t>
      </w:r>
      <w:proofErr w:type="gramStart"/>
      <w:r>
        <w:rPr>
          <w:rFonts w:ascii="Times New Roman" w:eastAsia="Times New Roman" w:hAnsi="Times New Roman" w:cs="Times New Roman"/>
          <w:sz w:val="24"/>
          <w:szCs w:val="24"/>
        </w:rPr>
        <w:t>summarizing of</w:t>
      </w:r>
      <w:proofErr w:type="gramEnd"/>
      <w:r>
        <w:rPr>
          <w:rFonts w:ascii="Times New Roman" w:eastAsia="Times New Roman" w:hAnsi="Times New Roman" w:cs="Times New Roman"/>
          <w:sz w:val="24"/>
          <w:szCs w:val="24"/>
        </w:rPr>
        <w:t xml:space="preserve"> the works of another person without acknowledgment and the submitting of another student's work as one's own. Plagiarism frequently involves </w:t>
      </w:r>
      <w:proofErr w:type="gramStart"/>
      <w:r>
        <w:rPr>
          <w:rFonts w:ascii="Times New Roman" w:eastAsia="Times New Roman" w:hAnsi="Times New Roman" w:cs="Times New Roman"/>
          <w:sz w:val="24"/>
          <w:szCs w:val="24"/>
        </w:rPr>
        <w:t>a failure</w:t>
      </w:r>
      <w:proofErr w:type="gramEnd"/>
      <w:r>
        <w:rPr>
          <w:rFonts w:ascii="Times New Roman" w:eastAsia="Times New Roman" w:hAnsi="Times New Roman" w:cs="Times New Roman"/>
          <w:sz w:val="24"/>
          <w:szCs w:val="24"/>
        </w:rPr>
        <w:t xml:space="preserve"> to acknowledge in the text, notes or footnotes the quotation of paragraphs, sentences, or even a few phrases written or spoken by someone else. </w:t>
      </w:r>
      <w:r>
        <w:rPr>
          <w:rFonts w:ascii="Times New Roman" w:eastAsia="Times New Roman" w:hAnsi="Times New Roman" w:cs="Times New Roman"/>
          <w:i/>
          <w:sz w:val="24"/>
          <w:szCs w:val="24"/>
        </w:rPr>
        <w:t>Student papers are subject to review by a plagiarism checking service (e.g., Turnitin.com).</w:t>
      </w:r>
      <w:r>
        <w:rPr>
          <w:rFonts w:ascii="Times New Roman" w:eastAsia="Times New Roman" w:hAnsi="Times New Roman" w:cs="Times New Roman"/>
          <w:sz w:val="24"/>
          <w:szCs w:val="24"/>
        </w:rPr>
        <w:t> Violations of academic integrity may result in the following: an "F" grade or a zero for the assignment, an "F" for the course, withdrawal from the course, or suspension or expulsion from the University. Serious violations of academic integrity will be reported to the Office of Academic Affairs.</w:t>
      </w:r>
    </w:p>
    <w:p w14:paraId="05278757" w14:textId="77777777" w:rsidR="003256FA" w:rsidRDefault="003256FA">
      <w:pPr>
        <w:spacing w:line="240" w:lineRule="auto"/>
        <w:ind w:hanging="2"/>
        <w:rPr>
          <w:rFonts w:ascii="Times New Roman" w:eastAsia="Times New Roman" w:hAnsi="Times New Roman" w:cs="Times New Roman"/>
          <w:sz w:val="24"/>
          <w:szCs w:val="24"/>
        </w:rPr>
      </w:pPr>
    </w:p>
    <w:p w14:paraId="587FD81D" w14:textId="77777777" w:rsidR="003256FA" w:rsidRDefault="003256FA">
      <w:pPr>
        <w:spacing w:line="240" w:lineRule="auto"/>
        <w:ind w:hanging="2"/>
        <w:rPr>
          <w:rFonts w:ascii="Times New Roman" w:eastAsia="Times New Roman" w:hAnsi="Times New Roman" w:cs="Times New Roman"/>
          <w:sz w:val="24"/>
          <w:szCs w:val="24"/>
        </w:rPr>
      </w:pPr>
    </w:p>
    <w:p w14:paraId="3B92C3A0" w14:textId="77777777" w:rsidR="003256FA" w:rsidRDefault="003256FA">
      <w:pPr>
        <w:spacing w:line="240" w:lineRule="auto"/>
        <w:ind w:hanging="2"/>
        <w:rPr>
          <w:rFonts w:ascii="Times New Roman" w:eastAsia="Times New Roman" w:hAnsi="Times New Roman" w:cs="Times New Roman"/>
          <w:sz w:val="24"/>
          <w:szCs w:val="24"/>
        </w:rPr>
      </w:pPr>
    </w:p>
    <w:p w14:paraId="0867AAF8" w14:textId="77777777" w:rsidR="003256FA" w:rsidRDefault="003256FA">
      <w:pPr>
        <w:spacing w:line="240" w:lineRule="auto"/>
        <w:ind w:hanging="2"/>
        <w:rPr>
          <w:rFonts w:ascii="Times New Roman" w:eastAsia="Times New Roman" w:hAnsi="Times New Roman" w:cs="Times New Roman"/>
          <w:sz w:val="24"/>
          <w:szCs w:val="24"/>
        </w:rPr>
      </w:pPr>
    </w:p>
    <w:p w14:paraId="0C169768" w14:textId="77777777" w:rsidR="003256FA" w:rsidRDefault="003256FA">
      <w:pPr>
        <w:spacing w:line="240" w:lineRule="auto"/>
        <w:ind w:hanging="2"/>
        <w:rPr>
          <w:rFonts w:ascii="Times New Roman" w:eastAsia="Times New Roman" w:hAnsi="Times New Roman" w:cs="Times New Roman"/>
          <w:sz w:val="24"/>
          <w:szCs w:val="24"/>
        </w:rPr>
      </w:pPr>
    </w:p>
    <w:p w14:paraId="59BB23CE" w14:textId="77777777" w:rsidR="003256FA" w:rsidRDefault="003256FA">
      <w:pPr>
        <w:spacing w:line="240" w:lineRule="auto"/>
        <w:ind w:hanging="2"/>
        <w:rPr>
          <w:rFonts w:ascii="Times New Roman" w:eastAsia="Times New Roman" w:hAnsi="Times New Roman" w:cs="Times New Roman"/>
          <w:sz w:val="24"/>
          <w:szCs w:val="24"/>
        </w:rPr>
      </w:pPr>
    </w:p>
    <w:p w14:paraId="7B598A6C" w14:textId="77777777" w:rsidR="003256FA" w:rsidRDefault="009D654A">
      <w:pPr>
        <w:keepLines/>
        <w:spacing w:before="220" w:after="22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Course Policy on generative AI</w:t>
      </w:r>
    </w:p>
    <w:p w14:paraId="3520435A" w14:textId="77777777" w:rsidR="003256FA" w:rsidRDefault="009D654A">
      <w:pPr>
        <w:keepLines/>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Academic integrity and the pursuit of excellence are two of the central values that all Schreiner University students and community members pledge to uphold. This course on United States history is intended to foster your academic excellence by helping you develop skills in critical thinking, analysis, and written and oral expression. One of the best ways for you to nurture those skills is through writing, which is why this course places a strong emphasis on developing your writing and critical thinking abilities.</w:t>
      </w:r>
    </w:p>
    <w:p w14:paraId="31C49FC0" w14:textId="77777777" w:rsidR="003256FA" w:rsidRDefault="009D654A">
      <w:pPr>
        <w:keepLines/>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recognize though that emergent generative AI tools, such as but not limited to ChatGPT, can provide writing assistance to their users. In generating text, these AI tools </w:t>
      </w:r>
      <w:proofErr w:type="gramStart"/>
      <w:r>
        <w:rPr>
          <w:rFonts w:ascii="Times New Roman" w:eastAsia="Times New Roman" w:hAnsi="Times New Roman" w:cs="Times New Roman"/>
          <w:sz w:val="24"/>
          <w:szCs w:val="24"/>
        </w:rPr>
        <w:t>are not performing</w:t>
      </w:r>
      <w:proofErr w:type="gramEnd"/>
      <w:r>
        <w:rPr>
          <w:rFonts w:ascii="Times New Roman" w:eastAsia="Times New Roman" w:hAnsi="Times New Roman" w:cs="Times New Roman"/>
          <w:sz w:val="24"/>
          <w:szCs w:val="24"/>
        </w:rPr>
        <w:t xml:space="preserve"> thought or analysis, and they cannot replace human creativity, the individual voice of a writer, or the original thought that emerges through the process of writing. Still, in this class, you are </w:t>
      </w:r>
      <w:r>
        <w:rPr>
          <w:rFonts w:ascii="Times New Roman" w:eastAsia="Times New Roman" w:hAnsi="Times New Roman" w:cs="Times New Roman"/>
          <w:i/>
          <w:sz w:val="24"/>
          <w:szCs w:val="24"/>
        </w:rPr>
        <w:t xml:space="preserve">not yet strictly disallowed </w:t>
      </w:r>
      <w:r>
        <w:rPr>
          <w:rFonts w:ascii="Times New Roman" w:eastAsia="Times New Roman" w:hAnsi="Times New Roman" w:cs="Times New Roman"/>
          <w:sz w:val="24"/>
          <w:szCs w:val="24"/>
        </w:rPr>
        <w:t xml:space="preserve">from using AI for your written assignments, on the condition that you fully cite the AI tool. This means that any text written by AI must be quoted and you must include the name of the tool in parentheses (ChatGPT). Even if you do not use AI-generated text in your paper, if you used generative AI at any point in the process of working on your written work (such as a Class Discussion Post), you must indicate how you did so by writing the following statement at the end of your paper: “This paper used AI for the following components of the writing process: brainstorming, editing, sentence generation [choose any or all of these as appropriate].” Failure to disclose your use of AI will be considered a violation of the Schreiner Honor Code, </w:t>
      </w:r>
      <w:proofErr w:type="gramStart"/>
      <w:r>
        <w:rPr>
          <w:rFonts w:ascii="Times New Roman" w:eastAsia="Times New Roman" w:hAnsi="Times New Roman" w:cs="Times New Roman"/>
          <w:sz w:val="24"/>
          <w:szCs w:val="24"/>
        </w:rPr>
        <w:t>result</w:t>
      </w:r>
      <w:proofErr w:type="gramEnd"/>
      <w:r>
        <w:rPr>
          <w:rFonts w:ascii="Times New Roman" w:eastAsia="Times New Roman" w:hAnsi="Times New Roman" w:cs="Times New Roman"/>
          <w:sz w:val="24"/>
          <w:szCs w:val="24"/>
        </w:rPr>
        <w:t xml:space="preserve"> in a zero for the assignment, and could be reported as a violation of academic integrity. </w:t>
      </w:r>
    </w:p>
    <w:p w14:paraId="5F314A3C" w14:textId="77777777" w:rsidR="003256FA" w:rsidRDefault="009D654A">
      <w:pPr>
        <w:keepLines/>
        <w:spacing w:before="180" w:after="180"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Please note that pieces of writing that denote the use of generative AI can be penalized.</w:t>
      </w:r>
      <w:r>
        <w:rPr>
          <w:rFonts w:ascii="Times New Roman" w:eastAsia="Times New Roman" w:hAnsi="Times New Roman" w:cs="Times New Roman"/>
          <w:sz w:val="24"/>
          <w:szCs w:val="24"/>
        </w:rPr>
        <w:t xml:space="preserve"> I fundamentally assess written work on their qualitative </w:t>
      </w:r>
      <w:proofErr w:type="gramStart"/>
      <w:r>
        <w:rPr>
          <w:rFonts w:ascii="Times New Roman" w:eastAsia="Times New Roman" w:hAnsi="Times New Roman" w:cs="Times New Roman"/>
          <w:sz w:val="24"/>
          <w:szCs w:val="24"/>
        </w:rPr>
        <w:t>nature, and</w:t>
      </w:r>
      <w:proofErr w:type="gramEnd"/>
      <w:r>
        <w:rPr>
          <w:rFonts w:ascii="Times New Roman" w:eastAsia="Times New Roman" w:hAnsi="Times New Roman" w:cs="Times New Roman"/>
          <w:sz w:val="24"/>
          <w:szCs w:val="24"/>
        </w:rPr>
        <w:t xml:space="preserve"> so will likely mark down assignments when there is an indication to me that the quality of a student’s written work was enhanced by generative AI. That said, I will look favorably upon a student—in the process of developing their written analysis—engaging and critiquing the interpretations generative AI produces for topics we are covering.</w:t>
      </w:r>
    </w:p>
    <w:p w14:paraId="0BA901F8"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Make-Up Policy</w:t>
      </w:r>
      <w:r>
        <w:rPr>
          <w:rFonts w:ascii="Times New Roman" w:eastAsia="Times New Roman" w:hAnsi="Times New Roman" w:cs="Times New Roman"/>
          <w:sz w:val="24"/>
          <w:szCs w:val="24"/>
        </w:rPr>
        <w:t xml:space="preserve">: Missed assignments—in-class discussions, essays, and quizzes—cannot be made up. </w:t>
      </w:r>
    </w:p>
    <w:p w14:paraId="6DBD4EA6" w14:textId="77777777" w:rsidR="003256FA" w:rsidRDefault="003256FA">
      <w:pPr>
        <w:spacing w:line="240" w:lineRule="auto"/>
        <w:ind w:hanging="2"/>
        <w:rPr>
          <w:rFonts w:ascii="Times New Roman" w:eastAsia="Times New Roman" w:hAnsi="Times New Roman" w:cs="Times New Roman"/>
          <w:sz w:val="24"/>
          <w:szCs w:val="24"/>
        </w:rPr>
      </w:pPr>
    </w:p>
    <w:p w14:paraId="127F2D8E"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Electronics Policy:</w:t>
      </w:r>
      <w:r>
        <w:rPr>
          <w:rFonts w:ascii="Times New Roman" w:eastAsia="Times New Roman" w:hAnsi="Times New Roman" w:cs="Times New Roman"/>
          <w:sz w:val="24"/>
          <w:szCs w:val="24"/>
        </w:rPr>
        <w:t xml:space="preserve"> cell phones and laptop computers are strictly disallowed in my classroom. If a student has a hard time not being distracted by their phone, they will be asked to leave the classroom and will be counted absent for the day. </w:t>
      </w:r>
    </w:p>
    <w:p w14:paraId="34036A64" w14:textId="77777777" w:rsidR="003256FA" w:rsidRDefault="003256FA">
      <w:pPr>
        <w:spacing w:line="240" w:lineRule="auto"/>
        <w:ind w:hanging="2"/>
        <w:rPr>
          <w:rFonts w:ascii="Times New Roman" w:eastAsia="Times New Roman" w:hAnsi="Times New Roman" w:cs="Times New Roman"/>
          <w:sz w:val="24"/>
          <w:szCs w:val="24"/>
        </w:rPr>
      </w:pPr>
    </w:p>
    <w:p w14:paraId="021554F3"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Disability Service </w:t>
      </w:r>
      <w:r>
        <w:rPr>
          <w:rFonts w:ascii="Times New Roman" w:eastAsia="Times New Roman" w:hAnsi="Times New Roman" w:cs="Times New Roman"/>
          <w:sz w:val="24"/>
          <w:szCs w:val="24"/>
        </w:rPr>
        <w:t xml:space="preserve"> </w:t>
      </w:r>
    </w:p>
    <w:p w14:paraId="0768A0DC"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Americans with Disabilities Act (ADA) is a federal anti-discrimination statute that provides comprehensive civil rights protection for persons with disabilities. Among other things, this legislation requires that all students with disabilities be guaranteed a learning environment that </w:t>
      </w:r>
      <w:proofErr w:type="gramStart"/>
      <w:r>
        <w:rPr>
          <w:rFonts w:ascii="Times New Roman" w:eastAsia="Times New Roman" w:hAnsi="Times New Roman" w:cs="Times New Roman"/>
          <w:sz w:val="24"/>
          <w:szCs w:val="24"/>
        </w:rPr>
        <w:t>provides for</w:t>
      </w:r>
      <w:proofErr w:type="gramEnd"/>
      <w:r>
        <w:rPr>
          <w:rFonts w:ascii="Times New Roman" w:eastAsia="Times New Roman" w:hAnsi="Times New Roman" w:cs="Times New Roman"/>
          <w:sz w:val="24"/>
          <w:szCs w:val="24"/>
        </w:rPr>
        <w:t xml:space="preserve"> reasonable accommodation of their disabilities.</w:t>
      </w:r>
    </w:p>
    <w:p w14:paraId="53EFBC57"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Schreiner University seeks to provide reasonable </w:t>
      </w:r>
      <w:proofErr w:type="gramStart"/>
      <w:r>
        <w:rPr>
          <w:rFonts w:ascii="Times New Roman" w:eastAsia="Times New Roman" w:hAnsi="Times New Roman" w:cs="Times New Roman"/>
          <w:sz w:val="24"/>
          <w:szCs w:val="24"/>
        </w:rPr>
        <w:t>accommodations</w:t>
      </w:r>
      <w:proofErr w:type="gramEnd"/>
      <w:r>
        <w:rPr>
          <w:rFonts w:ascii="Times New Roman" w:eastAsia="Times New Roman" w:hAnsi="Times New Roman" w:cs="Times New Roman"/>
          <w:sz w:val="24"/>
          <w:szCs w:val="24"/>
        </w:rPr>
        <w:t xml:space="preserve"> for all qualified </w:t>
      </w:r>
      <w:proofErr w:type="gramStart"/>
      <w:r>
        <w:rPr>
          <w:rFonts w:ascii="Times New Roman" w:eastAsia="Times New Roman" w:hAnsi="Times New Roman" w:cs="Times New Roman"/>
          <w:sz w:val="24"/>
          <w:szCs w:val="24"/>
        </w:rPr>
        <w:t>persons</w:t>
      </w:r>
      <w:proofErr w:type="gramEnd"/>
      <w:r>
        <w:rPr>
          <w:rFonts w:ascii="Times New Roman" w:eastAsia="Times New Roman" w:hAnsi="Times New Roman" w:cs="Times New Roman"/>
          <w:sz w:val="24"/>
          <w:szCs w:val="24"/>
        </w:rPr>
        <w:t xml:space="preserve"> with disabilities. Schreiner University is compliant with Section 504 of the Rehabilitation Act of 1973 with respect to providing academic adjustments/auxiliary aids to qualified students.  Students requiring such accommodations should contact the Section 504 Coordinator, Mr. Micah Wrase, MKWrase@schreiner.edu, 830-792-7258, in Dickey Hall, Room 215. Should a faculty office </w:t>
      </w:r>
      <w:proofErr w:type="gramStart"/>
      <w:r>
        <w:rPr>
          <w:rFonts w:ascii="Times New Roman" w:eastAsia="Times New Roman" w:hAnsi="Times New Roman" w:cs="Times New Roman"/>
          <w:sz w:val="24"/>
          <w:szCs w:val="24"/>
        </w:rPr>
        <w:t>prove</w:t>
      </w:r>
      <w:proofErr w:type="gramEnd"/>
      <w:r>
        <w:rPr>
          <w:rFonts w:ascii="Times New Roman" w:eastAsia="Times New Roman" w:hAnsi="Times New Roman" w:cs="Times New Roman"/>
          <w:sz w:val="24"/>
          <w:szCs w:val="24"/>
        </w:rPr>
        <w:t xml:space="preserve"> inaccessible, special arrangements to meet outside the office will be made for students with mobility impairments.</w:t>
      </w:r>
    </w:p>
    <w:p w14:paraId="2F192AB7" w14:textId="77777777" w:rsidR="003256FA" w:rsidRDefault="003256FA">
      <w:pPr>
        <w:spacing w:line="240" w:lineRule="auto"/>
        <w:ind w:hanging="2"/>
        <w:rPr>
          <w:rFonts w:ascii="Times New Roman" w:eastAsia="Times New Roman" w:hAnsi="Times New Roman" w:cs="Times New Roman"/>
          <w:sz w:val="24"/>
          <w:szCs w:val="24"/>
        </w:rPr>
      </w:pPr>
    </w:p>
    <w:p w14:paraId="2C03AFF2" w14:textId="77777777" w:rsidR="003256FA" w:rsidRDefault="009D654A">
      <w:pPr>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b/>
          <w:sz w:val="24"/>
          <w:szCs w:val="24"/>
        </w:rPr>
        <w:t>Copyright Policy</w:t>
      </w:r>
    </w:p>
    <w:p w14:paraId="2481A2AB" w14:textId="77777777" w:rsidR="003256FA" w:rsidRDefault="009D654A">
      <w:pPr>
        <w:shd w:val="clear" w:color="auto" w:fill="FFFFFF"/>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Materials in this course—unless otherwise indicated—are protected by United States copyright law [Title 17, U.S. Code].  Materials are presented in an educational context for personal use and study and should not be shared, distributed, or sold in print—or digitally—outside the course without permission.</w:t>
      </w:r>
    </w:p>
    <w:p w14:paraId="1C4A461A" w14:textId="77777777" w:rsidR="003256FA" w:rsidRDefault="009D654A">
      <w:pPr>
        <w:shd w:val="clear" w:color="auto" w:fill="FFFFFF"/>
        <w:spacing w:line="240" w:lineRule="auto"/>
        <w:ind w:hanging="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As a student your ability to post or link to copyrighted material is also governed by United States copyright law. The law </w:t>
      </w:r>
      <w:proofErr w:type="gramStart"/>
      <w:r>
        <w:rPr>
          <w:rFonts w:ascii="Times New Roman" w:eastAsia="Times New Roman" w:hAnsi="Times New Roman" w:cs="Times New Roman"/>
          <w:sz w:val="24"/>
          <w:szCs w:val="24"/>
        </w:rPr>
        <w:t>allows for</w:t>
      </w:r>
      <w:proofErr w:type="gramEnd"/>
      <w:r>
        <w:rPr>
          <w:rFonts w:ascii="Times New Roman" w:eastAsia="Times New Roman" w:hAnsi="Times New Roman" w:cs="Times New Roman"/>
          <w:sz w:val="24"/>
          <w:szCs w:val="24"/>
        </w:rPr>
        <w:t xml:space="preserve"> students to post or </w:t>
      </w:r>
      <w:proofErr w:type="gramStart"/>
      <w:r>
        <w:rPr>
          <w:rFonts w:ascii="Times New Roman" w:eastAsia="Times New Roman" w:hAnsi="Times New Roman" w:cs="Times New Roman"/>
          <w:sz w:val="24"/>
          <w:szCs w:val="24"/>
        </w:rPr>
        <w:t>link to</w:t>
      </w:r>
      <w:proofErr w:type="gramEnd"/>
      <w:r>
        <w:rPr>
          <w:rFonts w:ascii="Times New Roman" w:eastAsia="Times New Roman" w:hAnsi="Times New Roman" w:cs="Times New Roman"/>
          <w:sz w:val="24"/>
          <w:szCs w:val="24"/>
        </w:rPr>
        <w:t xml:space="preserve"> copyrighted materials within the course environment when </w:t>
      </w:r>
      <w:r>
        <w:rPr>
          <w:rFonts w:ascii="Times New Roman" w:eastAsia="Times New Roman" w:hAnsi="Times New Roman" w:cs="Times New Roman"/>
          <w:sz w:val="24"/>
          <w:szCs w:val="24"/>
        </w:rPr>
        <w:lastRenderedPageBreak/>
        <w:t>the materials are pertinent to course work.  Instructors—or other staff of the institution—reserve the right to delete or disable your post or link if in their judgment it would involve violation of copyright law.</w:t>
      </w:r>
    </w:p>
    <w:p w14:paraId="68700DF6" w14:textId="77777777" w:rsidR="003256FA" w:rsidRDefault="003256FA">
      <w:pPr>
        <w:spacing w:line="240" w:lineRule="auto"/>
        <w:ind w:hanging="2"/>
        <w:rPr>
          <w:rFonts w:ascii="Times New Roman" w:eastAsia="Times New Roman" w:hAnsi="Times New Roman" w:cs="Times New Roman"/>
          <w:sz w:val="24"/>
          <w:szCs w:val="24"/>
        </w:rPr>
      </w:pPr>
    </w:p>
    <w:p w14:paraId="2DD49140" w14:textId="77777777" w:rsidR="003256FA" w:rsidRDefault="003256FA">
      <w:pPr>
        <w:spacing w:line="240" w:lineRule="auto"/>
        <w:rPr>
          <w:rFonts w:ascii="Times New Roman" w:eastAsia="Times New Roman" w:hAnsi="Times New Roman" w:cs="Times New Roman"/>
          <w:highlight w:val="yellow"/>
        </w:rPr>
      </w:pPr>
    </w:p>
    <w:p w14:paraId="4ED519E4" w14:textId="77777777" w:rsidR="003256FA" w:rsidRDefault="009D654A">
      <w:pPr>
        <w:pStyle w:val="Heading2"/>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32"/>
          <w:szCs w:val="32"/>
        </w:rPr>
        <w:t>Course Evaluations &amp; Assessments</w:t>
      </w:r>
      <w:r>
        <w:rPr>
          <w:rFonts w:ascii="Times New Roman" w:eastAsia="Times New Roman" w:hAnsi="Times New Roman" w:cs="Times New Roman"/>
          <w:b/>
          <w:sz w:val="24"/>
          <w:szCs w:val="24"/>
        </w:rPr>
        <w:t>: Percentage of Total Course Grade</w:t>
      </w:r>
    </w:p>
    <w:p w14:paraId="604F3145" w14:textId="77777777" w:rsidR="003256FA" w:rsidRDefault="009D654A">
      <w:pPr>
        <w:numPr>
          <w:ilvl w:val="0"/>
          <w:numId w:val="1"/>
        </w:num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Two In-Class Discussion Facilitations, 7.5% each </w:t>
      </w:r>
    </w:p>
    <w:p w14:paraId="5921FE0E" w14:textId="77777777" w:rsidR="003256FA" w:rsidRDefault="009D654A">
      <w:pPr>
        <w:numPr>
          <w:ilvl w:val="0"/>
          <w:numId w:val="1"/>
        </w:num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In-Class Discussion Participation, 25%</w:t>
      </w:r>
    </w:p>
    <w:p w14:paraId="081C3EB3" w14:textId="77777777" w:rsidR="003256FA" w:rsidRDefault="009D654A">
      <w:pPr>
        <w:numPr>
          <w:ilvl w:val="0"/>
          <w:numId w:val="1"/>
        </w:num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 xml:space="preserve">Reacting to the Past: </w:t>
      </w:r>
      <w:r>
        <w:rPr>
          <w:rFonts w:ascii="Times New Roman" w:eastAsia="Times New Roman" w:hAnsi="Times New Roman" w:cs="Times New Roman"/>
          <w:i/>
          <w:sz w:val="26"/>
          <w:szCs w:val="26"/>
        </w:rPr>
        <w:t>Monuments and Memory-Making,</w:t>
      </w:r>
      <w:r>
        <w:rPr>
          <w:rFonts w:ascii="Times New Roman" w:eastAsia="Times New Roman" w:hAnsi="Times New Roman" w:cs="Times New Roman"/>
          <w:sz w:val="26"/>
          <w:szCs w:val="26"/>
        </w:rPr>
        <w:t xml:space="preserve"> participation and written assignments, 30% </w:t>
      </w:r>
    </w:p>
    <w:p w14:paraId="3E9E03D0" w14:textId="77777777" w:rsidR="003256FA" w:rsidRDefault="009D654A">
      <w:pPr>
        <w:numPr>
          <w:ilvl w:val="0"/>
          <w:numId w:val="1"/>
        </w:numPr>
        <w:spacing w:line="24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Oral Exams, 30%: Mid-Term (15%) &amp; Final (15%)</w:t>
      </w:r>
    </w:p>
    <w:p w14:paraId="4F051189" w14:textId="77777777" w:rsidR="003256FA" w:rsidRDefault="003256FA">
      <w:pPr>
        <w:spacing w:line="240" w:lineRule="auto"/>
        <w:rPr>
          <w:rFonts w:ascii="Times New Roman" w:eastAsia="Times New Roman" w:hAnsi="Times New Roman" w:cs="Times New Roman"/>
          <w:sz w:val="24"/>
          <w:szCs w:val="24"/>
          <w:highlight w:val="yellow"/>
        </w:rPr>
      </w:pPr>
    </w:p>
    <w:p w14:paraId="107E9FD8" w14:textId="77777777" w:rsidR="003256FA" w:rsidRDefault="003256FA">
      <w:pPr>
        <w:spacing w:line="240" w:lineRule="auto"/>
        <w:rPr>
          <w:rFonts w:ascii="Times New Roman" w:eastAsia="Times New Roman" w:hAnsi="Times New Roman" w:cs="Times New Roman"/>
          <w:sz w:val="24"/>
          <w:szCs w:val="24"/>
          <w:highlight w:val="yellow"/>
        </w:rPr>
      </w:pPr>
    </w:p>
    <w:p w14:paraId="64C6EA99" w14:textId="77777777" w:rsidR="003256FA" w:rsidRDefault="009D654A">
      <w:pPr>
        <w:spacing w:line="240" w:lineRule="auto"/>
        <w:rPr>
          <w:rFonts w:ascii="Times New Roman" w:eastAsia="Times New Roman" w:hAnsi="Times New Roman" w:cs="Times New Roman"/>
          <w:sz w:val="32"/>
          <w:szCs w:val="32"/>
        </w:rPr>
      </w:pPr>
      <w:r>
        <w:rPr>
          <w:rFonts w:ascii="Times New Roman" w:eastAsia="Times New Roman" w:hAnsi="Times New Roman" w:cs="Times New Roman"/>
          <w:b/>
          <w:i/>
          <w:sz w:val="32"/>
          <w:szCs w:val="32"/>
        </w:rPr>
        <w:t>Assessment</w:t>
      </w:r>
    </w:p>
    <w:p w14:paraId="3E22D436" w14:textId="77777777" w:rsidR="003256FA" w:rsidRDefault="009D654A">
      <w:pP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It is important you remain accountable to the coursework; therefore, be sure you keep up with all the work. You will be confronted with a lot of material and information during the term. It is very difficult to catch up if you get behind or procrastinate. </w:t>
      </w:r>
    </w:p>
    <w:p w14:paraId="5933F348" w14:textId="77777777" w:rsidR="003256FA" w:rsidRDefault="009D654A">
      <w:pPr>
        <w:spacing w:line="240" w:lineRule="auto"/>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4"/>
          <w:szCs w:val="24"/>
        </w:rPr>
        <w:t>Regular participation in In-Class Discussions (see below for details) is expected as a sign of your intellectual curiosity and commitment to the learning process.  Students are expected to participate fully in all interactive learning experiences and to demonstrate critical thinking and synthesis skills in class discussions, critical reading, and peer review.</w:t>
      </w:r>
    </w:p>
    <w:p w14:paraId="3908FEED" w14:textId="77777777" w:rsidR="003256FA" w:rsidRDefault="003256FA">
      <w:pPr>
        <w:spacing w:line="240" w:lineRule="auto"/>
        <w:rPr>
          <w:rFonts w:ascii="Times New Roman" w:eastAsia="Times New Roman" w:hAnsi="Times New Roman" w:cs="Times New Roman"/>
          <w:color w:val="000000"/>
          <w:sz w:val="22"/>
          <w:szCs w:val="22"/>
          <w:highlight w:val="yellow"/>
        </w:rPr>
      </w:pPr>
    </w:p>
    <w:p w14:paraId="2928A7E9"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Readings: </w:t>
      </w:r>
      <w:r>
        <w:rPr>
          <w:rFonts w:ascii="Times New Roman" w:eastAsia="Times New Roman" w:hAnsi="Times New Roman" w:cs="Times New Roman"/>
          <w:sz w:val="24"/>
          <w:szCs w:val="24"/>
        </w:rPr>
        <w:t xml:space="preserve">Pages indicated with “ALW” are from Herring, </w:t>
      </w:r>
      <w:r>
        <w:rPr>
          <w:rFonts w:ascii="Times New Roman" w:eastAsia="Times New Roman" w:hAnsi="Times New Roman" w:cs="Times New Roman"/>
          <w:i/>
          <w:sz w:val="24"/>
          <w:szCs w:val="24"/>
        </w:rPr>
        <w:t>America’s Longest War</w:t>
      </w:r>
      <w:r>
        <w:rPr>
          <w:rFonts w:ascii="Times New Roman" w:eastAsia="Times New Roman" w:hAnsi="Times New Roman" w:cs="Times New Roman"/>
          <w:sz w:val="24"/>
          <w:szCs w:val="24"/>
        </w:rPr>
        <w:t xml:space="preserve">. Pages indicated with “MP” are from McMahon, ed., </w:t>
      </w:r>
      <w:r>
        <w:rPr>
          <w:rFonts w:ascii="Times New Roman" w:eastAsia="Times New Roman" w:hAnsi="Times New Roman" w:cs="Times New Roman"/>
          <w:i/>
          <w:sz w:val="24"/>
          <w:szCs w:val="24"/>
        </w:rPr>
        <w:t>Major Problems in the History of the Vietnam War</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u w:val="single"/>
        </w:rPr>
        <w:t>Reading assignments are due by the corresponding date shown on the course schedule</w:t>
      </w:r>
      <w:r>
        <w:rPr>
          <w:rFonts w:ascii="Times New Roman" w:eastAsia="Times New Roman" w:hAnsi="Times New Roman" w:cs="Times New Roman"/>
          <w:sz w:val="24"/>
          <w:szCs w:val="24"/>
        </w:rPr>
        <w:t xml:space="preserve">. </w:t>
      </w:r>
    </w:p>
    <w:p w14:paraId="17BE5902" w14:textId="77777777" w:rsidR="003256FA" w:rsidRDefault="003256FA">
      <w:pPr>
        <w:spacing w:line="240" w:lineRule="auto"/>
        <w:rPr>
          <w:rFonts w:ascii="Times New Roman" w:eastAsia="Times New Roman" w:hAnsi="Times New Roman" w:cs="Times New Roman"/>
          <w:sz w:val="24"/>
          <w:szCs w:val="24"/>
        </w:rPr>
      </w:pPr>
    </w:p>
    <w:p w14:paraId="7C696083" w14:textId="77777777" w:rsidR="003256FA" w:rsidRDefault="003256FA">
      <w:pPr>
        <w:spacing w:line="240" w:lineRule="auto"/>
        <w:rPr>
          <w:rFonts w:ascii="Times New Roman" w:eastAsia="Times New Roman" w:hAnsi="Times New Roman" w:cs="Times New Roman"/>
          <w:sz w:val="24"/>
          <w:szCs w:val="24"/>
        </w:rPr>
      </w:pPr>
    </w:p>
    <w:p w14:paraId="71A88A08"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In-Class Discussions: </w:t>
      </w:r>
      <w:r>
        <w:rPr>
          <w:rFonts w:ascii="Times New Roman" w:eastAsia="Times New Roman" w:hAnsi="Times New Roman" w:cs="Times New Roman"/>
          <w:sz w:val="24"/>
          <w:szCs w:val="24"/>
        </w:rPr>
        <w:t xml:space="preserve">This course will have an intensive in-class discussion component. </w:t>
      </w:r>
      <w:r>
        <w:rPr>
          <w:rFonts w:ascii="Times New Roman" w:eastAsia="Times New Roman" w:hAnsi="Times New Roman" w:cs="Times New Roman"/>
          <w:sz w:val="24"/>
          <w:szCs w:val="24"/>
          <w:u w:val="single"/>
        </w:rPr>
        <w:t>Every student will be expected to contribute to our conversations about U.S. foreign policy in Southeast Asia.</w:t>
      </w:r>
      <w:r>
        <w:rPr>
          <w:rFonts w:ascii="Times New Roman" w:eastAsia="Times New Roman" w:hAnsi="Times New Roman" w:cs="Times New Roman"/>
          <w:sz w:val="24"/>
          <w:szCs w:val="24"/>
        </w:rPr>
        <w:t xml:space="preserve"> There will be eleven discussion sessions in all, during which students will share their </w:t>
      </w:r>
      <w:r>
        <w:rPr>
          <w:rFonts w:ascii="Times New Roman" w:eastAsia="Times New Roman" w:hAnsi="Times New Roman" w:cs="Times New Roman"/>
          <w:i/>
          <w:sz w:val="24"/>
          <w:szCs w:val="24"/>
        </w:rPr>
        <w:t>critical</w:t>
      </w:r>
      <w:r>
        <w:rPr>
          <w:rFonts w:ascii="Times New Roman" w:eastAsia="Times New Roman" w:hAnsi="Times New Roman" w:cs="Times New Roman"/>
          <w:sz w:val="24"/>
          <w:szCs w:val="24"/>
        </w:rPr>
        <w:t xml:space="preserve"> thoughts (based in facts, not just opinions) about the readings with classmates. Each student will take turns </w:t>
      </w:r>
      <w:r>
        <w:rPr>
          <w:rFonts w:ascii="Times New Roman" w:eastAsia="Times New Roman" w:hAnsi="Times New Roman" w:cs="Times New Roman"/>
          <w:i/>
          <w:sz w:val="24"/>
          <w:szCs w:val="24"/>
        </w:rPr>
        <w:t>facilitating</w:t>
      </w:r>
      <w:r>
        <w:rPr>
          <w:rFonts w:ascii="Times New Roman" w:eastAsia="Times New Roman" w:hAnsi="Times New Roman" w:cs="Times New Roman"/>
          <w:sz w:val="24"/>
          <w:szCs w:val="24"/>
        </w:rPr>
        <w:t xml:space="preserve"> in-class discussions. All students should also be </w:t>
      </w:r>
      <w:proofErr w:type="gramStart"/>
      <w:r>
        <w:rPr>
          <w:rFonts w:ascii="Times New Roman" w:eastAsia="Times New Roman" w:hAnsi="Times New Roman" w:cs="Times New Roman"/>
          <w:sz w:val="24"/>
          <w:szCs w:val="24"/>
        </w:rPr>
        <w:t>prepared</w:t>
      </w:r>
      <w:proofErr w:type="gramEnd"/>
      <w:r>
        <w:rPr>
          <w:rFonts w:ascii="Times New Roman" w:eastAsia="Times New Roman" w:hAnsi="Times New Roman" w:cs="Times New Roman"/>
          <w:sz w:val="24"/>
          <w:szCs w:val="24"/>
        </w:rPr>
        <w:t xml:space="preserve"> each discussion day to comment upon the readings and comment upon their classmates’ insights about the readings. </w:t>
      </w:r>
    </w:p>
    <w:p w14:paraId="69C44C44" w14:textId="77777777" w:rsidR="003256FA" w:rsidRDefault="009D654A">
      <w:pPr>
        <w:spacing w:line="24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discussions will be based on the primary documents found in </w:t>
      </w:r>
      <w:r>
        <w:rPr>
          <w:rFonts w:ascii="Times New Roman" w:eastAsia="Times New Roman" w:hAnsi="Times New Roman" w:cs="Times New Roman"/>
          <w:i/>
          <w:sz w:val="24"/>
          <w:szCs w:val="24"/>
        </w:rPr>
        <w:t xml:space="preserve">Major Problems in the History of the Vietnam War </w:t>
      </w:r>
      <w:r>
        <w:rPr>
          <w:rFonts w:ascii="Times New Roman" w:eastAsia="Times New Roman" w:hAnsi="Times New Roman" w:cs="Times New Roman"/>
          <w:sz w:val="24"/>
          <w:szCs w:val="24"/>
        </w:rPr>
        <w:t xml:space="preserve">(MP). See the course schedule below for exact reading assignments each week. Specific instructions on how to sign up for and how to facilitate small-group discussions can be found on our Canvas site under </w:t>
      </w:r>
      <w:r>
        <w:rPr>
          <w:rFonts w:ascii="Times New Roman" w:eastAsia="Times New Roman" w:hAnsi="Times New Roman" w:cs="Times New Roman"/>
          <w:i/>
          <w:sz w:val="24"/>
          <w:szCs w:val="24"/>
        </w:rPr>
        <w:t>In-Class Discussions</w:t>
      </w:r>
      <w:r>
        <w:rPr>
          <w:rFonts w:ascii="Times New Roman" w:eastAsia="Times New Roman" w:hAnsi="Times New Roman" w:cs="Times New Roman"/>
          <w:sz w:val="24"/>
          <w:szCs w:val="24"/>
        </w:rPr>
        <w:t xml:space="preserve">.  </w:t>
      </w:r>
    </w:p>
    <w:p w14:paraId="2AAEB42E" w14:textId="77777777" w:rsidR="003256FA" w:rsidRDefault="003256FA">
      <w:pPr>
        <w:spacing w:line="240" w:lineRule="auto"/>
        <w:rPr>
          <w:rFonts w:ascii="Times New Roman" w:eastAsia="Times New Roman" w:hAnsi="Times New Roman" w:cs="Times New Roman"/>
          <w:sz w:val="24"/>
          <w:szCs w:val="24"/>
        </w:rPr>
      </w:pPr>
    </w:p>
    <w:p w14:paraId="0B431CA2" w14:textId="77777777" w:rsidR="003256FA" w:rsidRDefault="009D654A">
      <w:pPr>
        <w:spacing w:line="240" w:lineRule="auto"/>
        <w:rPr>
          <w:rFonts w:ascii="Times New Roman" w:eastAsia="Times New Roman" w:hAnsi="Times New Roman" w:cs="Times New Roman"/>
          <w:sz w:val="24"/>
          <w:szCs w:val="24"/>
          <w:highlight w:val="yellow"/>
        </w:rPr>
      </w:pPr>
      <w:r>
        <w:rPr>
          <w:rFonts w:ascii="Times New Roman" w:eastAsia="Times New Roman" w:hAnsi="Times New Roman" w:cs="Times New Roman"/>
          <w:b/>
          <w:sz w:val="24"/>
          <w:szCs w:val="24"/>
        </w:rPr>
        <w:t xml:space="preserve">Reacting to the Past, </w:t>
      </w:r>
      <w:r>
        <w:rPr>
          <w:rFonts w:ascii="Times New Roman" w:eastAsia="Times New Roman" w:hAnsi="Times New Roman" w:cs="Times New Roman"/>
          <w:b/>
          <w:i/>
          <w:sz w:val="24"/>
          <w:szCs w:val="24"/>
        </w:rPr>
        <w:t>Monuments and Memory-Making</w:t>
      </w:r>
      <w:r>
        <w:rPr>
          <w:rFonts w:ascii="Times New Roman" w:eastAsia="Times New Roman" w:hAnsi="Times New Roman" w:cs="Times New Roman"/>
          <w:sz w:val="24"/>
          <w:szCs w:val="24"/>
        </w:rPr>
        <w:t xml:space="preserve">: During the semester the class will participate in a role-playing game based on the Reacting to the Past curriculum, </w:t>
      </w:r>
      <w:r>
        <w:rPr>
          <w:rFonts w:ascii="Times New Roman" w:eastAsia="Times New Roman" w:hAnsi="Times New Roman" w:cs="Times New Roman"/>
          <w:i/>
          <w:sz w:val="24"/>
          <w:szCs w:val="24"/>
        </w:rPr>
        <w:t>Monuments and Memory-Making</w:t>
      </w:r>
      <w:r>
        <w:rPr>
          <w:rFonts w:ascii="Times New Roman" w:eastAsia="Times New Roman" w:hAnsi="Times New Roman" w:cs="Times New Roman"/>
          <w:sz w:val="24"/>
          <w:szCs w:val="24"/>
        </w:rPr>
        <w:t xml:space="preserve">. This experience will help students understand the controversy that surrounded the establishment of the Vietnam Veterans Memorial in Washington, DC, during the early 1980s, in the immediate wake of the Vietnam War. The exercise will delve into themes of historical memory and will tap into current discussions over how conflicts in America’s past should be remembered. The game–which will take place from Week 13 to Week 15 of the semester–entails in-class deliberation, debate, and writing of several small essays. Students will be grouped into small groups, and those groups will represent different factions in the debate over a war memorial. Further details </w:t>
      </w:r>
      <w:proofErr w:type="gramStart"/>
      <w:r>
        <w:rPr>
          <w:rFonts w:ascii="Times New Roman" w:eastAsia="Times New Roman" w:hAnsi="Times New Roman" w:cs="Times New Roman"/>
          <w:sz w:val="24"/>
          <w:szCs w:val="24"/>
        </w:rPr>
        <w:t>on</w:t>
      </w:r>
      <w:proofErr w:type="gramEnd"/>
      <w:r>
        <w:rPr>
          <w:rFonts w:ascii="Times New Roman" w:eastAsia="Times New Roman" w:hAnsi="Times New Roman" w:cs="Times New Roman"/>
          <w:sz w:val="24"/>
          <w:szCs w:val="24"/>
        </w:rPr>
        <w:t xml:space="preserve"> the assignment will be provided later in the term.  </w:t>
      </w:r>
    </w:p>
    <w:p w14:paraId="28AE371D" w14:textId="77777777" w:rsidR="003256FA" w:rsidRDefault="003256FA">
      <w:pPr>
        <w:spacing w:line="240" w:lineRule="auto"/>
        <w:rPr>
          <w:rFonts w:ascii="Times New Roman" w:eastAsia="Times New Roman" w:hAnsi="Times New Roman" w:cs="Times New Roman"/>
          <w:sz w:val="24"/>
          <w:szCs w:val="24"/>
          <w:highlight w:val="yellow"/>
        </w:rPr>
      </w:pPr>
    </w:p>
    <w:p w14:paraId="166FFADB" w14:textId="77777777" w:rsidR="009D654A" w:rsidRDefault="009D654A">
      <w:pPr>
        <w:spacing w:line="240" w:lineRule="auto"/>
        <w:rPr>
          <w:rFonts w:ascii="Times New Roman" w:eastAsia="Times New Roman" w:hAnsi="Times New Roman" w:cs="Times New Roman"/>
          <w:sz w:val="24"/>
          <w:szCs w:val="24"/>
          <w:highlight w:val="yellow"/>
        </w:rPr>
      </w:pPr>
    </w:p>
    <w:p w14:paraId="3E851938"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Examinations</w:t>
      </w:r>
      <w:r>
        <w:rPr>
          <w:rFonts w:ascii="Times New Roman" w:eastAsia="Times New Roman" w:hAnsi="Times New Roman" w:cs="Times New Roman"/>
          <w:sz w:val="24"/>
          <w:szCs w:val="24"/>
        </w:rPr>
        <w:t xml:space="preserve">: Two exams will be </w:t>
      </w:r>
      <w:proofErr w:type="gramStart"/>
      <w:r>
        <w:rPr>
          <w:rFonts w:ascii="Times New Roman" w:eastAsia="Times New Roman" w:hAnsi="Times New Roman" w:cs="Times New Roman"/>
          <w:sz w:val="24"/>
          <w:szCs w:val="24"/>
        </w:rPr>
        <w:t>given</w:t>
      </w:r>
      <w:proofErr w:type="gramEnd"/>
      <w:r>
        <w:rPr>
          <w:rFonts w:ascii="Times New Roman" w:eastAsia="Times New Roman" w:hAnsi="Times New Roman" w:cs="Times New Roman"/>
          <w:sz w:val="24"/>
          <w:szCs w:val="24"/>
        </w:rPr>
        <w:t xml:space="preserve"> during the semester, one at the midterm and the other on the final day of class. These exams will assess your command of the historical topics we will have discussed in class. The midterm exam will test you on the material from the lectures and chapters 1-4 of the ALW book; the final exam will test you on the material from the lectures and chapters 5-8 of the ALW book. The final exam is </w:t>
      </w:r>
      <w:r>
        <w:rPr>
          <w:rFonts w:ascii="Times New Roman" w:eastAsia="Times New Roman" w:hAnsi="Times New Roman" w:cs="Times New Roman"/>
          <w:i/>
          <w:sz w:val="24"/>
          <w:szCs w:val="24"/>
        </w:rPr>
        <w:t>not</w:t>
      </w:r>
      <w:r>
        <w:rPr>
          <w:rFonts w:ascii="Times New Roman" w:eastAsia="Times New Roman" w:hAnsi="Times New Roman" w:cs="Times New Roman"/>
          <w:sz w:val="24"/>
          <w:szCs w:val="24"/>
        </w:rPr>
        <w:t xml:space="preserve"> cumulative.</w:t>
      </w:r>
    </w:p>
    <w:p w14:paraId="13255057" w14:textId="77777777" w:rsidR="003256FA" w:rsidRDefault="009D654A">
      <w:pPr>
        <w:pStyle w:val="Heading2"/>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Note on Course Lessons: </w:t>
      </w:r>
      <w:r>
        <w:rPr>
          <w:rFonts w:ascii="Times New Roman" w:eastAsia="Times New Roman" w:hAnsi="Times New Roman" w:cs="Times New Roman"/>
          <w:sz w:val="24"/>
          <w:szCs w:val="24"/>
        </w:rPr>
        <w:t xml:space="preserve">All lectures are in PowerPoint form and will be made available on Canvas, under </w:t>
      </w:r>
      <w:r>
        <w:rPr>
          <w:rFonts w:ascii="Times New Roman" w:eastAsia="Times New Roman" w:hAnsi="Times New Roman" w:cs="Times New Roman"/>
          <w:i/>
          <w:sz w:val="24"/>
          <w:szCs w:val="24"/>
        </w:rPr>
        <w:t>Lectures</w:t>
      </w:r>
      <w:r>
        <w:rPr>
          <w:rFonts w:ascii="Times New Roman" w:eastAsia="Times New Roman" w:hAnsi="Times New Roman" w:cs="Times New Roman"/>
          <w:sz w:val="24"/>
          <w:szCs w:val="24"/>
        </w:rPr>
        <w:t>, after they are given in class.</w:t>
      </w:r>
    </w:p>
    <w:p w14:paraId="1987C8AA" w14:textId="77777777" w:rsidR="003256FA" w:rsidRDefault="003256FA">
      <w:pPr>
        <w:spacing w:line="240" w:lineRule="auto"/>
        <w:rPr>
          <w:rFonts w:ascii="Times New Roman" w:eastAsia="Times New Roman" w:hAnsi="Times New Roman" w:cs="Times New Roman"/>
          <w:sz w:val="24"/>
          <w:szCs w:val="24"/>
        </w:rPr>
      </w:pPr>
    </w:p>
    <w:p w14:paraId="0E062C99" w14:textId="77777777" w:rsidR="009D654A" w:rsidRDefault="009D654A">
      <w:pPr>
        <w:spacing w:line="240" w:lineRule="auto"/>
        <w:rPr>
          <w:rFonts w:ascii="Times New Roman" w:eastAsia="Times New Roman" w:hAnsi="Times New Roman" w:cs="Times New Roman"/>
          <w:sz w:val="24"/>
          <w:szCs w:val="24"/>
        </w:rPr>
      </w:pPr>
    </w:p>
    <w:p w14:paraId="0929D7EF" w14:textId="77777777" w:rsidR="003256FA" w:rsidRDefault="009D654A">
      <w:pPr>
        <w:spacing w:line="240" w:lineRule="auto"/>
        <w:rPr>
          <w:rFonts w:ascii="Times New Roman" w:eastAsia="Times New Roman" w:hAnsi="Times New Roman" w:cs="Times New Roman"/>
          <w:sz w:val="32"/>
          <w:szCs w:val="32"/>
        </w:rPr>
      </w:pPr>
      <w:r>
        <w:rPr>
          <w:rFonts w:ascii="Times New Roman" w:eastAsia="Times New Roman" w:hAnsi="Times New Roman" w:cs="Times New Roman"/>
          <w:b/>
          <w:i/>
          <w:sz w:val="32"/>
          <w:szCs w:val="32"/>
        </w:rPr>
        <w:t>Grading Scale</w:t>
      </w:r>
    </w:p>
    <w:p w14:paraId="254DABD1"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Your total course grade will be determined on a </w:t>
      </w:r>
      <w:proofErr w:type="gramStart"/>
      <w:r>
        <w:rPr>
          <w:rFonts w:ascii="Times New Roman" w:eastAsia="Times New Roman" w:hAnsi="Times New Roman" w:cs="Times New Roman"/>
          <w:sz w:val="24"/>
          <w:szCs w:val="24"/>
        </w:rPr>
        <w:t>1 to 100 point</w:t>
      </w:r>
      <w:proofErr w:type="gramEnd"/>
      <w:r>
        <w:rPr>
          <w:rFonts w:ascii="Times New Roman" w:eastAsia="Times New Roman" w:hAnsi="Times New Roman" w:cs="Times New Roman"/>
          <w:sz w:val="24"/>
          <w:szCs w:val="24"/>
        </w:rPr>
        <w:t xml:space="preserve"> scale. The percentages above reflect point values, </w:t>
      </w:r>
      <w:proofErr w:type="gramStart"/>
      <w:r>
        <w:rPr>
          <w:rFonts w:ascii="Times New Roman" w:eastAsia="Times New Roman" w:hAnsi="Times New Roman" w:cs="Times New Roman"/>
          <w:sz w:val="24"/>
          <w:szCs w:val="24"/>
        </w:rPr>
        <w:t>totaling to</w:t>
      </w:r>
      <w:proofErr w:type="gramEnd"/>
      <w:r>
        <w:rPr>
          <w:rFonts w:ascii="Times New Roman" w:eastAsia="Times New Roman" w:hAnsi="Times New Roman" w:cs="Times New Roman"/>
          <w:sz w:val="24"/>
          <w:szCs w:val="24"/>
        </w:rPr>
        <w:t xml:space="preserve"> 100 points. Depending on how well you complete the different course assignments, the total points earned will determine the final percentage and GPA of your course grade.</w:t>
      </w:r>
    </w:p>
    <w:p w14:paraId="2FC5290C" w14:textId="77777777" w:rsidR="003256FA" w:rsidRDefault="003256FA">
      <w:pPr>
        <w:spacing w:line="240" w:lineRule="auto"/>
        <w:rPr>
          <w:rFonts w:ascii="Times New Roman" w:eastAsia="Times New Roman" w:hAnsi="Times New Roman" w:cs="Times New Roman"/>
          <w:sz w:val="26"/>
          <w:szCs w:val="26"/>
        </w:rPr>
      </w:pPr>
    </w:p>
    <w:p w14:paraId="39C48D13" w14:textId="77777777" w:rsidR="003256FA" w:rsidRDefault="003256FA">
      <w:pPr>
        <w:spacing w:line="240" w:lineRule="auto"/>
        <w:rPr>
          <w:rFonts w:ascii="Times New Roman" w:eastAsia="Times New Roman" w:hAnsi="Times New Roman" w:cs="Times New Roman"/>
          <w:sz w:val="26"/>
          <w:szCs w:val="26"/>
        </w:rPr>
      </w:pPr>
    </w:p>
    <w:p w14:paraId="4464D1F7"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6"/>
          <w:szCs w:val="26"/>
        </w:rPr>
        <w:t>Feedback</w:t>
      </w:r>
    </w:p>
    <w:p w14:paraId="6AD7D62E"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provide regular feedback on </w:t>
      </w:r>
      <w:proofErr w:type="gramStart"/>
      <w:r>
        <w:rPr>
          <w:rFonts w:ascii="Times New Roman" w:eastAsia="Times New Roman" w:hAnsi="Times New Roman" w:cs="Times New Roman"/>
          <w:sz w:val="24"/>
          <w:szCs w:val="24"/>
        </w:rPr>
        <w:t>assignments</w:t>
      </w:r>
      <w:proofErr w:type="gramEnd"/>
      <w:r>
        <w:rPr>
          <w:rFonts w:ascii="Times New Roman" w:eastAsia="Times New Roman" w:hAnsi="Times New Roman" w:cs="Times New Roman"/>
          <w:sz w:val="24"/>
          <w:szCs w:val="24"/>
        </w:rPr>
        <w:t xml:space="preserve"> so students </w:t>
      </w:r>
      <w:proofErr w:type="gramStart"/>
      <w:r>
        <w:rPr>
          <w:rFonts w:ascii="Times New Roman" w:eastAsia="Times New Roman" w:hAnsi="Times New Roman" w:cs="Times New Roman"/>
          <w:sz w:val="24"/>
          <w:szCs w:val="24"/>
        </w:rPr>
        <w:t>are able to</w:t>
      </w:r>
      <w:proofErr w:type="gramEnd"/>
      <w:r>
        <w:rPr>
          <w:rFonts w:ascii="Times New Roman" w:eastAsia="Times New Roman" w:hAnsi="Times New Roman" w:cs="Times New Roman"/>
          <w:sz w:val="24"/>
          <w:szCs w:val="24"/>
        </w:rPr>
        <w:t xml:space="preserve"> gauge their progress throughout the quarter, with exception to class participation, which I </w:t>
      </w:r>
      <w:proofErr w:type="gramStart"/>
      <w:r>
        <w:rPr>
          <w:rFonts w:ascii="Times New Roman" w:eastAsia="Times New Roman" w:hAnsi="Times New Roman" w:cs="Times New Roman"/>
          <w:sz w:val="24"/>
          <w:szCs w:val="24"/>
        </w:rPr>
        <w:t>tally</w:t>
      </w:r>
      <w:proofErr w:type="gramEnd"/>
      <w:r>
        <w:rPr>
          <w:rFonts w:ascii="Times New Roman" w:eastAsia="Times New Roman" w:hAnsi="Times New Roman" w:cs="Times New Roman"/>
          <w:sz w:val="24"/>
          <w:szCs w:val="24"/>
        </w:rPr>
        <w:t xml:space="preserve"> on a rolling basis. Contact me if you have questions on the quality of your participation. </w:t>
      </w:r>
    </w:p>
    <w:p w14:paraId="7540A0AA" w14:textId="77777777" w:rsidR="003256FA" w:rsidRDefault="003256FA">
      <w:pPr>
        <w:rPr>
          <w:rFonts w:ascii="Times New Roman" w:eastAsia="Times New Roman" w:hAnsi="Times New Roman" w:cs="Times New Roman"/>
          <w:sz w:val="24"/>
          <w:szCs w:val="24"/>
        </w:rPr>
      </w:pPr>
    </w:p>
    <w:p w14:paraId="4B6080A2" w14:textId="77777777" w:rsidR="003256FA" w:rsidRDefault="009D654A">
      <w:pPr>
        <w:rPr>
          <w:rFonts w:ascii="Times New Roman" w:eastAsia="Times New Roman" w:hAnsi="Times New Roman" w:cs="Times New Roman"/>
          <w:sz w:val="24"/>
          <w:szCs w:val="24"/>
        </w:rPr>
        <w:sectPr w:rsidR="003256FA">
          <w:footerReference w:type="default" r:id="rId11"/>
          <w:pgSz w:w="12240" w:h="15840"/>
          <w:pgMar w:top="720" w:right="720" w:bottom="720" w:left="720" w:header="720" w:footer="720" w:gutter="0"/>
          <w:pgNumType w:start="1"/>
          <w:cols w:space="720"/>
        </w:sectPr>
      </w:pPr>
      <w:r>
        <w:rPr>
          <w:rFonts w:ascii="Times New Roman" w:eastAsia="Times New Roman" w:hAnsi="Times New Roman" w:cs="Times New Roman"/>
          <w:sz w:val="24"/>
          <w:szCs w:val="24"/>
        </w:rPr>
        <w:t xml:space="preserve">Final Grades for the course depend on the percentage of the total 100 points you earned during the quarter. Below you will find a percentage-to-GPA chart. </w:t>
      </w:r>
    </w:p>
    <w:p w14:paraId="5033AFD3" w14:textId="77777777" w:rsidR="003256FA" w:rsidRDefault="009D654A">
      <w:pPr>
        <w:rPr>
          <w:rFonts w:ascii="Times New Roman" w:eastAsia="Times New Roman" w:hAnsi="Times New Roman" w:cs="Times New Roman"/>
          <w:sz w:val="24"/>
          <w:szCs w:val="24"/>
        </w:rPr>
      </w:pPr>
      <w:r>
        <w:rPr>
          <w:rFonts w:ascii="Times New Roman" w:eastAsia="Times New Roman" w:hAnsi="Times New Roman" w:cs="Times New Roman"/>
          <w:sz w:val="24"/>
          <w:szCs w:val="24"/>
        </w:rPr>
        <w:t>A = 93-100%; A- = 90-92%; B+ = 88-89%; B = 83-87%; B- = 80-82%; C+ = 78-79</w:t>
      </w:r>
      <w:proofErr w:type="gramStart"/>
      <w:r>
        <w:rPr>
          <w:rFonts w:ascii="Times New Roman" w:eastAsia="Times New Roman" w:hAnsi="Times New Roman" w:cs="Times New Roman"/>
          <w:sz w:val="24"/>
          <w:szCs w:val="24"/>
        </w:rPr>
        <w:t>%;</w:t>
      </w:r>
      <w:proofErr w:type="gramEnd"/>
    </w:p>
    <w:p w14:paraId="69ED1DD9" w14:textId="77777777" w:rsidR="003256FA" w:rsidRDefault="009D654A">
      <w:pPr>
        <w:rPr>
          <w:rFonts w:ascii="Times New Roman" w:eastAsia="Times New Roman" w:hAnsi="Times New Roman" w:cs="Times New Roman"/>
          <w:sz w:val="24"/>
          <w:szCs w:val="24"/>
        </w:rPr>
        <w:sectPr w:rsidR="003256FA">
          <w:type w:val="continuous"/>
          <w:pgSz w:w="12240" w:h="15840"/>
          <w:pgMar w:top="720" w:right="720" w:bottom="720" w:left="720" w:header="720" w:footer="720" w:gutter="0"/>
          <w:cols w:space="720"/>
        </w:sectPr>
      </w:pPr>
      <w:r>
        <w:rPr>
          <w:rFonts w:ascii="Times New Roman" w:eastAsia="Times New Roman" w:hAnsi="Times New Roman" w:cs="Times New Roman"/>
          <w:sz w:val="24"/>
          <w:szCs w:val="24"/>
        </w:rPr>
        <w:t xml:space="preserve">C = 73-77%; C- = 70-72%; D+ = 68-69%; D = 63-67%; D- = 60-62%; F = 0-59% </w:t>
      </w:r>
    </w:p>
    <w:p w14:paraId="489EF2C3" w14:textId="77777777" w:rsidR="003256FA" w:rsidRDefault="009D654A">
      <w:pPr>
        <w:spacing w:line="240" w:lineRule="auto"/>
        <w:rPr>
          <w:rFonts w:ascii="Times New Roman" w:eastAsia="Times New Roman" w:hAnsi="Times New Roman" w:cs="Times New Roman"/>
          <w:sz w:val="32"/>
          <w:szCs w:val="32"/>
        </w:rPr>
      </w:pPr>
      <w:r>
        <w:rPr>
          <w:rFonts w:ascii="Times New Roman" w:eastAsia="Times New Roman" w:hAnsi="Times New Roman" w:cs="Times New Roman"/>
          <w:b/>
          <w:i/>
          <w:sz w:val="32"/>
          <w:szCs w:val="32"/>
        </w:rPr>
        <w:lastRenderedPageBreak/>
        <w:t>Tips for Success</w:t>
      </w:r>
    </w:p>
    <w:p w14:paraId="14D3F005"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good notes during lectures.</w:t>
      </w:r>
    </w:p>
    <w:p w14:paraId="21ABA6BE"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notes on the PowerPoint lessons after class.</w:t>
      </w:r>
    </w:p>
    <w:p w14:paraId="51287FF8"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Take notes on your reading.</w:t>
      </w:r>
    </w:p>
    <w:p w14:paraId="19C228BC"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Refer to your textbook regularly.</w:t>
      </w:r>
    </w:p>
    <w:p w14:paraId="48A16D64"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Set up a notebook or binder to keep handouts, syllabus and your scores, etc.</w:t>
      </w:r>
    </w:p>
    <w:p w14:paraId="73EE7EE6"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Keep in regular contact with your instructor, especially if you have questions or concerns about the course.</w:t>
      </w:r>
    </w:p>
    <w:p w14:paraId="1F873B23"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Keep in touch with other students. Collaborative studying and peer discussions will further your knowledge and give you a different perspective.</w:t>
      </w:r>
    </w:p>
    <w:p w14:paraId="21F471AD"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Always follow instructions. </w:t>
      </w:r>
    </w:p>
    <w:p w14:paraId="39B9CA06" w14:textId="77777777" w:rsidR="003256FA" w:rsidRDefault="003256FA">
      <w:pPr>
        <w:spacing w:line="240" w:lineRule="auto"/>
        <w:rPr>
          <w:rFonts w:ascii="Times New Roman" w:eastAsia="Times New Roman" w:hAnsi="Times New Roman" w:cs="Times New Roman"/>
          <w:sz w:val="24"/>
          <w:szCs w:val="24"/>
        </w:rPr>
      </w:pPr>
    </w:p>
    <w:p w14:paraId="2788094B"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Expectations from You:</w:t>
      </w:r>
    </w:p>
    <w:p w14:paraId="28D9562B"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Prepared for class.</w:t>
      </w:r>
    </w:p>
    <w:p w14:paraId="34CB73E2"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Respect for other students, me and our work.</w:t>
      </w:r>
    </w:p>
    <w:p w14:paraId="7C296AC8"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Participate in class appropriately. </w:t>
      </w:r>
    </w:p>
    <w:p w14:paraId="5BF27803" w14:textId="77777777" w:rsidR="003256FA" w:rsidRDefault="009D654A">
      <w:pPr>
        <w:numPr>
          <w:ilvl w:val="0"/>
          <w:numId w:val="5"/>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Feel free to ask many questions. </w:t>
      </w:r>
    </w:p>
    <w:p w14:paraId="7FF2E094" w14:textId="77777777" w:rsidR="003256FA" w:rsidRDefault="003256FA">
      <w:pPr>
        <w:spacing w:line="240" w:lineRule="auto"/>
        <w:ind w:left="720"/>
        <w:rPr>
          <w:rFonts w:ascii="Times New Roman" w:eastAsia="Times New Roman" w:hAnsi="Times New Roman" w:cs="Times New Roman"/>
          <w:sz w:val="24"/>
          <w:szCs w:val="24"/>
        </w:rPr>
      </w:pPr>
    </w:p>
    <w:p w14:paraId="239E97A3"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Expectations from Me:</w:t>
      </w:r>
    </w:p>
    <w:p w14:paraId="162C0416" w14:textId="77777777" w:rsidR="003256FA" w:rsidRDefault="009D654A">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Prepared for class.</w:t>
      </w:r>
    </w:p>
    <w:p w14:paraId="31A5787D" w14:textId="77777777" w:rsidR="003256FA" w:rsidRDefault="009D654A">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Keep meeting hours and respond to emails in a timely manner.</w:t>
      </w:r>
    </w:p>
    <w:p w14:paraId="340C2B9A" w14:textId="77777777" w:rsidR="003256FA" w:rsidRDefault="009D654A">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Display respect for students and our work.</w:t>
      </w:r>
    </w:p>
    <w:p w14:paraId="51F184C4" w14:textId="77777777" w:rsidR="003256FA" w:rsidRDefault="009D654A">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Answer questions when I can; find answers, resources and provide guidance when I cannot.</w:t>
      </w:r>
    </w:p>
    <w:p w14:paraId="397F3A88" w14:textId="77777777" w:rsidR="003256FA" w:rsidRDefault="009D654A">
      <w:pPr>
        <w:numPr>
          <w:ilvl w:val="0"/>
          <w:numId w:val="7"/>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Have a clear expectation to be FAIR to all students.</w:t>
      </w:r>
    </w:p>
    <w:p w14:paraId="60F53963" w14:textId="77777777" w:rsidR="003256FA" w:rsidRDefault="009D654A">
      <w:pPr>
        <w:numPr>
          <w:ilvl w:val="0"/>
          <w:numId w:val="7"/>
        </w:numPr>
        <w:spacing w:line="240" w:lineRule="auto"/>
        <w:rPr>
          <w:rFonts w:ascii="High Tower Text" w:eastAsia="High Tower Text" w:hAnsi="High Tower Text" w:cs="High Tower Text"/>
          <w:sz w:val="24"/>
          <w:szCs w:val="24"/>
        </w:rPr>
      </w:pPr>
      <w:r>
        <w:rPr>
          <w:rFonts w:ascii="Times New Roman" w:eastAsia="Times New Roman" w:hAnsi="Times New Roman" w:cs="Times New Roman"/>
          <w:sz w:val="24"/>
          <w:szCs w:val="24"/>
        </w:rPr>
        <w:t>To be an awesome instructor.</w:t>
      </w:r>
      <w:r>
        <w:rPr>
          <w:rFonts w:ascii="Times New Roman" w:eastAsia="Times New Roman" w:hAnsi="Times New Roman" w:cs="Times New Roman"/>
          <w:b/>
          <w:i/>
          <w:sz w:val="32"/>
          <w:szCs w:val="32"/>
        </w:rPr>
        <w:t xml:space="preserve">          </w:t>
      </w:r>
    </w:p>
    <w:p w14:paraId="3AA77DD5" w14:textId="77777777" w:rsidR="003256FA" w:rsidRDefault="003256FA">
      <w:pPr>
        <w:jc w:val="center"/>
        <w:rPr>
          <w:rFonts w:ascii="Times New Roman" w:eastAsia="Times New Roman" w:hAnsi="Times New Roman" w:cs="Times New Roman"/>
          <w:sz w:val="32"/>
          <w:szCs w:val="32"/>
        </w:rPr>
      </w:pPr>
    </w:p>
    <w:p w14:paraId="46931950"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i/>
          <w:sz w:val="32"/>
          <w:szCs w:val="32"/>
        </w:rPr>
        <w:t xml:space="preserve"> Course Schedule</w:t>
      </w:r>
      <w:r>
        <w:rPr>
          <w:rFonts w:ascii="Times New Roman" w:eastAsia="Times New Roman" w:hAnsi="Times New Roman" w:cs="Times New Roman"/>
          <w:b/>
          <w:sz w:val="24"/>
          <w:szCs w:val="24"/>
        </w:rPr>
        <w:t xml:space="preserve"> </w:t>
      </w:r>
    </w:p>
    <w:tbl>
      <w:tblPr>
        <w:tblStyle w:val="a0"/>
        <w:tblW w:w="107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2"/>
        <w:gridCol w:w="5605"/>
        <w:gridCol w:w="2206"/>
      </w:tblGrid>
      <w:tr w:rsidR="003256FA" w14:paraId="5FCADA77" w14:textId="77777777" w:rsidTr="004B3034">
        <w:trPr>
          <w:trHeight w:val="360"/>
          <w:jc w:val="center"/>
        </w:trPr>
        <w:tc>
          <w:tcPr>
            <w:tcW w:w="2952" w:type="dxa"/>
            <w:shd w:val="clear" w:color="auto" w:fill="A6A6A6"/>
            <w:vAlign w:val="center"/>
          </w:tcPr>
          <w:p w14:paraId="143EF01A"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Date</w:t>
            </w:r>
          </w:p>
        </w:tc>
        <w:tc>
          <w:tcPr>
            <w:tcW w:w="5605" w:type="dxa"/>
            <w:shd w:val="clear" w:color="auto" w:fill="A6A6A6"/>
            <w:vAlign w:val="center"/>
          </w:tcPr>
          <w:p w14:paraId="4D8DC759"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Topic</w:t>
            </w:r>
          </w:p>
        </w:tc>
        <w:tc>
          <w:tcPr>
            <w:tcW w:w="2206" w:type="dxa"/>
            <w:shd w:val="clear" w:color="auto" w:fill="A6A6A6"/>
            <w:vAlign w:val="center"/>
          </w:tcPr>
          <w:p w14:paraId="53257A1F"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Required Reading</w:t>
            </w:r>
          </w:p>
        </w:tc>
      </w:tr>
      <w:tr w:rsidR="003256FA" w14:paraId="4BD3A40C" w14:textId="77777777" w:rsidTr="004B3034">
        <w:trPr>
          <w:trHeight w:val="512"/>
          <w:jc w:val="center"/>
        </w:trPr>
        <w:tc>
          <w:tcPr>
            <w:tcW w:w="2952" w:type="dxa"/>
            <w:tcBorders>
              <w:top w:val="single" w:sz="4" w:space="0" w:color="000000"/>
              <w:left w:val="single" w:sz="4" w:space="0" w:color="000000"/>
              <w:bottom w:val="single" w:sz="4" w:space="0" w:color="000000"/>
              <w:right w:val="single" w:sz="4" w:space="0" w:color="000000"/>
            </w:tcBorders>
            <w:shd w:val="clear" w:color="auto" w:fill="B3B3B3"/>
            <w:vAlign w:val="center"/>
          </w:tcPr>
          <w:p w14:paraId="042BF3F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w:t>
            </w:r>
          </w:p>
        </w:tc>
        <w:tc>
          <w:tcPr>
            <w:tcW w:w="5605" w:type="dxa"/>
            <w:tcBorders>
              <w:top w:val="single" w:sz="4" w:space="0" w:color="000000"/>
              <w:left w:val="single" w:sz="4" w:space="0" w:color="000000"/>
              <w:bottom w:val="single" w:sz="4" w:space="0" w:color="000000"/>
              <w:right w:val="single" w:sz="4" w:space="0" w:color="000000"/>
            </w:tcBorders>
            <w:shd w:val="clear" w:color="auto" w:fill="B3B3B3"/>
            <w:vAlign w:val="center"/>
          </w:tcPr>
          <w:p w14:paraId="253AA09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w:t>
            </w:r>
          </w:p>
        </w:tc>
        <w:tc>
          <w:tcPr>
            <w:tcW w:w="2206" w:type="dxa"/>
            <w:tcBorders>
              <w:top w:val="single" w:sz="4" w:space="0" w:color="000000"/>
              <w:left w:val="single" w:sz="4" w:space="0" w:color="000000"/>
              <w:bottom w:val="single" w:sz="4" w:space="0" w:color="000000"/>
              <w:right w:val="single" w:sz="4" w:space="0" w:color="000000"/>
            </w:tcBorders>
            <w:shd w:val="clear" w:color="auto" w:fill="B3B3B3"/>
            <w:vAlign w:val="center"/>
          </w:tcPr>
          <w:p w14:paraId="5530CA74"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w:t>
            </w:r>
          </w:p>
        </w:tc>
      </w:tr>
      <w:tr w:rsidR="003256FA" w14:paraId="0A6C6A82"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11494D62" w14:textId="77777777" w:rsidR="003256FA" w:rsidRDefault="009D654A">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Tuesday</w:t>
            </w:r>
            <w:r>
              <w:rPr>
                <w:rFonts w:ascii="Times New Roman" w:eastAsia="Times New Roman" w:hAnsi="Times New Roman" w:cs="Times New Roman"/>
                <w:color w:val="000000"/>
                <w:sz w:val="24"/>
                <w:szCs w:val="24"/>
              </w:rPr>
              <w:t>, 08/</w:t>
            </w:r>
            <w:r>
              <w:rPr>
                <w:rFonts w:ascii="Times New Roman" w:eastAsia="Times New Roman" w:hAnsi="Times New Roman" w:cs="Times New Roman"/>
                <w:sz w:val="24"/>
                <w:szCs w:val="24"/>
              </w:rPr>
              <w:t>26</w:t>
            </w:r>
          </w:p>
        </w:tc>
        <w:tc>
          <w:tcPr>
            <w:tcW w:w="5605" w:type="dxa"/>
            <w:tcBorders>
              <w:top w:val="single" w:sz="4" w:space="0" w:color="000000"/>
              <w:left w:val="single" w:sz="4" w:space="0" w:color="000000"/>
              <w:bottom w:val="single" w:sz="4" w:space="0" w:color="000000"/>
              <w:right w:val="single" w:sz="4" w:space="0" w:color="000000"/>
            </w:tcBorders>
            <w:vAlign w:val="center"/>
          </w:tcPr>
          <w:p w14:paraId="442A671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Course Introduction</w:t>
            </w:r>
          </w:p>
        </w:tc>
        <w:tc>
          <w:tcPr>
            <w:tcW w:w="2206" w:type="dxa"/>
            <w:tcBorders>
              <w:top w:val="single" w:sz="4" w:space="0" w:color="000000"/>
              <w:left w:val="single" w:sz="4" w:space="0" w:color="000000"/>
              <w:bottom w:val="single" w:sz="4" w:space="0" w:color="000000"/>
              <w:right w:val="single" w:sz="4" w:space="0" w:color="000000"/>
            </w:tcBorders>
            <w:vAlign w:val="center"/>
          </w:tcPr>
          <w:p w14:paraId="29C1C9EE"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Ensure that you have the course books; Discussion signups</w:t>
            </w:r>
          </w:p>
        </w:tc>
      </w:tr>
      <w:tr w:rsidR="003256FA" w14:paraId="321A5CA5" w14:textId="77777777" w:rsidTr="004B3034">
        <w:trPr>
          <w:trHeight w:val="54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7C3EB5CB" w14:textId="77777777" w:rsidR="003256FA" w:rsidRDefault="009D654A">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Thursday, 08/</w:t>
            </w:r>
            <w:r>
              <w:rPr>
                <w:rFonts w:ascii="Times New Roman" w:eastAsia="Times New Roman" w:hAnsi="Times New Roman" w:cs="Times New Roman"/>
                <w:sz w:val="24"/>
                <w:szCs w:val="24"/>
              </w:rPr>
              <w:t>28</w:t>
            </w:r>
          </w:p>
        </w:tc>
        <w:tc>
          <w:tcPr>
            <w:tcW w:w="5605" w:type="dxa"/>
            <w:tcBorders>
              <w:top w:val="single" w:sz="4" w:space="0" w:color="000000"/>
              <w:left w:val="single" w:sz="4" w:space="0" w:color="000000"/>
              <w:bottom w:val="single" w:sz="4" w:space="0" w:color="000000"/>
              <w:right w:val="single" w:sz="4" w:space="0" w:color="000000"/>
            </w:tcBorders>
            <w:vAlign w:val="center"/>
          </w:tcPr>
          <w:p w14:paraId="0CD1324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Vietnamese Nationalism, French Colonialism</w:t>
            </w:r>
          </w:p>
        </w:tc>
        <w:tc>
          <w:tcPr>
            <w:tcW w:w="2206" w:type="dxa"/>
            <w:tcBorders>
              <w:top w:val="single" w:sz="4" w:space="0" w:color="000000"/>
              <w:left w:val="single" w:sz="4" w:space="0" w:color="000000"/>
              <w:bottom w:val="single" w:sz="4" w:space="0" w:color="000000"/>
              <w:right w:val="single" w:sz="4" w:space="0" w:color="000000"/>
            </w:tcBorders>
            <w:vAlign w:val="center"/>
          </w:tcPr>
          <w:p w14:paraId="50824EEB"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2-14</w:t>
            </w:r>
          </w:p>
        </w:tc>
      </w:tr>
      <w:tr w:rsidR="003256FA" w14:paraId="1292ACD5" w14:textId="77777777" w:rsidTr="004B3034">
        <w:trPr>
          <w:trHeight w:val="585"/>
          <w:jc w:val="center"/>
        </w:trPr>
        <w:tc>
          <w:tcPr>
            <w:tcW w:w="2952" w:type="dxa"/>
            <w:tcBorders>
              <w:bottom w:val="single" w:sz="4" w:space="0" w:color="000000"/>
            </w:tcBorders>
            <w:shd w:val="clear" w:color="auto" w:fill="B3B3B3"/>
            <w:vAlign w:val="center"/>
          </w:tcPr>
          <w:p w14:paraId="3861068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II</w:t>
            </w:r>
          </w:p>
        </w:tc>
        <w:tc>
          <w:tcPr>
            <w:tcW w:w="5605" w:type="dxa"/>
            <w:tcBorders>
              <w:bottom w:val="single" w:sz="4" w:space="0" w:color="000000"/>
            </w:tcBorders>
            <w:shd w:val="clear" w:color="auto" w:fill="B3B3B3"/>
            <w:vAlign w:val="center"/>
          </w:tcPr>
          <w:p w14:paraId="7D4421A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II</w:t>
            </w:r>
          </w:p>
        </w:tc>
        <w:tc>
          <w:tcPr>
            <w:tcW w:w="2206" w:type="dxa"/>
            <w:tcBorders>
              <w:bottom w:val="single" w:sz="4" w:space="0" w:color="000000"/>
            </w:tcBorders>
            <w:shd w:val="clear" w:color="auto" w:fill="B3B3B3"/>
            <w:vAlign w:val="center"/>
          </w:tcPr>
          <w:p w14:paraId="39CD431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II</w:t>
            </w:r>
          </w:p>
        </w:tc>
      </w:tr>
      <w:tr w:rsidR="003256FA" w14:paraId="3EF78343" w14:textId="77777777" w:rsidTr="004B3034">
        <w:trPr>
          <w:trHeight w:val="998"/>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1FFD3010"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09/02</w:t>
            </w:r>
          </w:p>
        </w:tc>
        <w:tc>
          <w:tcPr>
            <w:tcW w:w="5605" w:type="dxa"/>
            <w:vAlign w:val="center"/>
          </w:tcPr>
          <w:p w14:paraId="4F2990A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From Nationalism to Revolution</w:t>
            </w:r>
          </w:p>
        </w:tc>
        <w:tc>
          <w:tcPr>
            <w:tcW w:w="2206" w:type="dxa"/>
            <w:vAlign w:val="center"/>
          </w:tcPr>
          <w:p w14:paraId="089E60E2" w14:textId="77777777" w:rsidR="003256FA" w:rsidRDefault="009D654A">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ALW: 3-8</w:t>
            </w:r>
          </w:p>
        </w:tc>
      </w:tr>
      <w:tr w:rsidR="003256FA" w14:paraId="64B67903" w14:textId="77777777" w:rsidTr="004B3034">
        <w:trPr>
          <w:trHeight w:val="1875"/>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8736DE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09/04</w:t>
            </w:r>
          </w:p>
        </w:tc>
        <w:tc>
          <w:tcPr>
            <w:tcW w:w="5605" w:type="dxa"/>
            <w:vAlign w:val="center"/>
          </w:tcPr>
          <w:p w14:paraId="3F4C9C4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Roots of American Commitment to Indochina, late 1940s and early </w:t>
            </w:r>
            <w:proofErr w:type="gramStart"/>
            <w:r>
              <w:rPr>
                <w:rFonts w:ascii="Times New Roman" w:eastAsia="Times New Roman" w:hAnsi="Times New Roman" w:cs="Times New Roman"/>
                <w:sz w:val="24"/>
                <w:szCs w:val="24"/>
              </w:rPr>
              <w:t>1950s;</w:t>
            </w:r>
            <w:proofErr w:type="gramEnd"/>
          </w:p>
          <w:p w14:paraId="79140357"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Dien Bien Phu and the Geneva Accords, mid-1950s</w:t>
            </w:r>
          </w:p>
        </w:tc>
        <w:tc>
          <w:tcPr>
            <w:tcW w:w="2206" w:type="dxa"/>
            <w:vAlign w:val="center"/>
          </w:tcPr>
          <w:p w14:paraId="0FD11F9D"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8-26; 26-52</w:t>
            </w:r>
          </w:p>
        </w:tc>
      </w:tr>
      <w:tr w:rsidR="003256FA" w14:paraId="71FE0181" w14:textId="77777777" w:rsidTr="004B3034">
        <w:trPr>
          <w:trHeight w:val="360"/>
          <w:jc w:val="center"/>
        </w:trPr>
        <w:tc>
          <w:tcPr>
            <w:tcW w:w="2952" w:type="dxa"/>
            <w:tcBorders>
              <w:bottom w:val="single" w:sz="4" w:space="0" w:color="000000"/>
            </w:tcBorders>
            <w:shd w:val="clear" w:color="auto" w:fill="B3B3B3"/>
            <w:vAlign w:val="center"/>
          </w:tcPr>
          <w:p w14:paraId="474D640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Week III</w:t>
            </w:r>
          </w:p>
        </w:tc>
        <w:tc>
          <w:tcPr>
            <w:tcW w:w="5605" w:type="dxa"/>
            <w:tcBorders>
              <w:bottom w:val="single" w:sz="4" w:space="0" w:color="000000"/>
            </w:tcBorders>
            <w:shd w:val="clear" w:color="auto" w:fill="B3B3B3"/>
            <w:vAlign w:val="center"/>
          </w:tcPr>
          <w:p w14:paraId="7F02FE49"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III</w:t>
            </w:r>
          </w:p>
        </w:tc>
        <w:tc>
          <w:tcPr>
            <w:tcW w:w="2206" w:type="dxa"/>
            <w:tcBorders>
              <w:bottom w:val="single" w:sz="4" w:space="0" w:color="000000"/>
            </w:tcBorders>
            <w:shd w:val="clear" w:color="auto" w:fill="B3B3B3"/>
            <w:vAlign w:val="center"/>
          </w:tcPr>
          <w:p w14:paraId="30E23AFE"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III</w:t>
            </w:r>
          </w:p>
        </w:tc>
      </w:tr>
      <w:tr w:rsidR="003256FA" w14:paraId="650833B8" w14:textId="77777777" w:rsidTr="004B3034">
        <w:trPr>
          <w:trHeight w:val="1538"/>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88CACE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09/09</w:t>
            </w:r>
          </w:p>
        </w:tc>
        <w:tc>
          <w:tcPr>
            <w:tcW w:w="5605" w:type="dxa"/>
            <w:vAlign w:val="center"/>
          </w:tcPr>
          <w:p w14:paraId="07D1B0E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After Geneva: Going with Diem, mid to late 1950s</w:t>
            </w:r>
          </w:p>
        </w:tc>
        <w:tc>
          <w:tcPr>
            <w:tcW w:w="2206" w:type="dxa"/>
            <w:vAlign w:val="center"/>
          </w:tcPr>
          <w:p w14:paraId="127D1E83"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52-79</w:t>
            </w:r>
          </w:p>
        </w:tc>
      </w:tr>
      <w:tr w:rsidR="003256FA" w14:paraId="3411C16C"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06B5198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09/11</w:t>
            </w:r>
          </w:p>
        </w:tc>
        <w:tc>
          <w:tcPr>
            <w:tcW w:w="5605" w:type="dxa"/>
            <w:vAlign w:val="center"/>
          </w:tcPr>
          <w:p w14:paraId="6CA0F0E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7547F70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a. The Roots of American Commitment</w:t>
            </w:r>
          </w:p>
          <w:p w14:paraId="64DDEC90"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b. Dwight D. Eisenhower, Ngo Dinh Diem, and the Deepening U.S. Commitment</w:t>
            </w:r>
          </w:p>
        </w:tc>
        <w:tc>
          <w:tcPr>
            <w:tcW w:w="2206" w:type="dxa"/>
            <w:vAlign w:val="center"/>
          </w:tcPr>
          <w:p w14:paraId="30C942BB"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47-58; 81-93</w:t>
            </w:r>
          </w:p>
        </w:tc>
      </w:tr>
      <w:tr w:rsidR="003256FA" w14:paraId="1314586D" w14:textId="77777777" w:rsidTr="004B3034">
        <w:trPr>
          <w:trHeight w:val="360"/>
          <w:jc w:val="center"/>
        </w:trPr>
        <w:tc>
          <w:tcPr>
            <w:tcW w:w="2952" w:type="dxa"/>
            <w:tcBorders>
              <w:bottom w:val="single" w:sz="4" w:space="0" w:color="000000"/>
            </w:tcBorders>
            <w:shd w:val="clear" w:color="auto" w:fill="B3B3B3"/>
            <w:vAlign w:val="center"/>
          </w:tcPr>
          <w:p w14:paraId="28361CA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IV</w:t>
            </w:r>
          </w:p>
        </w:tc>
        <w:tc>
          <w:tcPr>
            <w:tcW w:w="5605" w:type="dxa"/>
            <w:tcBorders>
              <w:bottom w:val="single" w:sz="4" w:space="0" w:color="000000"/>
            </w:tcBorders>
            <w:shd w:val="clear" w:color="auto" w:fill="B3B3B3"/>
            <w:vAlign w:val="center"/>
          </w:tcPr>
          <w:p w14:paraId="3EF548D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IV</w:t>
            </w:r>
          </w:p>
        </w:tc>
        <w:tc>
          <w:tcPr>
            <w:tcW w:w="2206" w:type="dxa"/>
            <w:tcBorders>
              <w:bottom w:val="single" w:sz="4" w:space="0" w:color="000000"/>
            </w:tcBorders>
            <w:shd w:val="clear" w:color="auto" w:fill="B3B3B3"/>
            <w:vAlign w:val="center"/>
          </w:tcPr>
          <w:p w14:paraId="62F95A9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IV</w:t>
            </w:r>
          </w:p>
        </w:tc>
      </w:tr>
      <w:tr w:rsidR="003256FA" w14:paraId="741D83CA" w14:textId="77777777" w:rsidTr="004B3034">
        <w:trPr>
          <w:trHeight w:val="1047"/>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0E9108B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09/16</w:t>
            </w:r>
          </w:p>
        </w:tc>
        <w:tc>
          <w:tcPr>
            <w:tcW w:w="5605" w:type="dxa"/>
            <w:vAlign w:val="center"/>
          </w:tcPr>
          <w:p w14:paraId="6D083A6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Origins of an Insurgency in South Vietnam, </w:t>
            </w:r>
          </w:p>
          <w:p w14:paraId="6FB49CA3" w14:textId="77777777" w:rsidR="003256FA" w:rsidRDefault="009D654A">
            <w:pPr>
              <w:jc w:val="center"/>
              <w:rPr>
                <w:rFonts w:ascii="Times New Roman" w:eastAsia="Times New Roman" w:hAnsi="Times New Roman" w:cs="Times New Roman"/>
                <w:i/>
                <w:sz w:val="24"/>
                <w:szCs w:val="24"/>
              </w:rPr>
            </w:pPr>
            <w:r>
              <w:rPr>
                <w:rFonts w:ascii="Times New Roman" w:eastAsia="Times New Roman" w:hAnsi="Times New Roman" w:cs="Times New Roman"/>
                <w:sz w:val="24"/>
                <w:szCs w:val="24"/>
              </w:rPr>
              <w:t>late 1950s;</w:t>
            </w:r>
          </w:p>
        </w:tc>
        <w:tc>
          <w:tcPr>
            <w:tcW w:w="2206" w:type="dxa"/>
            <w:vAlign w:val="center"/>
          </w:tcPr>
          <w:p w14:paraId="7EEA0DBA"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93-118</w:t>
            </w:r>
          </w:p>
        </w:tc>
      </w:tr>
      <w:tr w:rsidR="003256FA" w14:paraId="125CDD20" w14:textId="77777777" w:rsidTr="004B3034">
        <w:trPr>
          <w:trHeight w:val="1062"/>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2B55D9E4"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09/18</w:t>
            </w:r>
          </w:p>
        </w:tc>
        <w:tc>
          <w:tcPr>
            <w:tcW w:w="5605" w:type="dxa"/>
            <w:vAlign w:val="center"/>
          </w:tcPr>
          <w:p w14:paraId="1794BCE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Kennedy’s Cautious Commitment to South Vietnam, early 1960s</w:t>
            </w:r>
          </w:p>
        </w:tc>
        <w:tc>
          <w:tcPr>
            <w:tcW w:w="2206" w:type="dxa"/>
            <w:vAlign w:val="center"/>
          </w:tcPr>
          <w:p w14:paraId="401F7874"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81-105</w:t>
            </w:r>
          </w:p>
        </w:tc>
      </w:tr>
      <w:tr w:rsidR="003256FA" w14:paraId="24EDFEA3" w14:textId="77777777" w:rsidTr="004B3034">
        <w:trPr>
          <w:trHeight w:val="570"/>
          <w:jc w:val="center"/>
        </w:trPr>
        <w:tc>
          <w:tcPr>
            <w:tcW w:w="2952" w:type="dxa"/>
            <w:tcBorders>
              <w:bottom w:val="single" w:sz="4" w:space="0" w:color="000000"/>
            </w:tcBorders>
            <w:shd w:val="clear" w:color="auto" w:fill="B3B3B3"/>
            <w:vAlign w:val="center"/>
          </w:tcPr>
          <w:p w14:paraId="0F9BC61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w:t>
            </w:r>
          </w:p>
        </w:tc>
        <w:tc>
          <w:tcPr>
            <w:tcW w:w="5605" w:type="dxa"/>
            <w:tcBorders>
              <w:bottom w:val="single" w:sz="4" w:space="0" w:color="000000"/>
            </w:tcBorders>
            <w:shd w:val="clear" w:color="auto" w:fill="B3B3B3"/>
            <w:vAlign w:val="center"/>
          </w:tcPr>
          <w:p w14:paraId="660AC29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w:t>
            </w:r>
          </w:p>
        </w:tc>
        <w:tc>
          <w:tcPr>
            <w:tcW w:w="2206" w:type="dxa"/>
            <w:tcBorders>
              <w:bottom w:val="single" w:sz="4" w:space="0" w:color="000000"/>
            </w:tcBorders>
            <w:shd w:val="clear" w:color="auto" w:fill="B3B3B3"/>
            <w:vAlign w:val="center"/>
          </w:tcPr>
          <w:p w14:paraId="45D8B03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w:t>
            </w:r>
          </w:p>
        </w:tc>
      </w:tr>
      <w:tr w:rsidR="003256FA" w14:paraId="00D0609E" w14:textId="77777777" w:rsidTr="004B3034">
        <w:trPr>
          <w:trHeight w:val="705"/>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594E6AF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09/23</w:t>
            </w:r>
          </w:p>
        </w:tc>
        <w:tc>
          <w:tcPr>
            <w:tcW w:w="5605" w:type="dxa"/>
            <w:vAlign w:val="center"/>
          </w:tcPr>
          <w:p w14:paraId="306A3E9A"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Sinking with Diem, 1962 to 1963</w:t>
            </w:r>
          </w:p>
        </w:tc>
        <w:tc>
          <w:tcPr>
            <w:tcW w:w="2206" w:type="dxa"/>
            <w:vAlign w:val="center"/>
          </w:tcPr>
          <w:p w14:paraId="76F06E9C"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105-111</w:t>
            </w:r>
          </w:p>
        </w:tc>
      </w:tr>
      <w:tr w:rsidR="003256FA" w14:paraId="4C10D5F5" w14:textId="77777777" w:rsidTr="004B3034">
        <w:trPr>
          <w:trHeight w:val="75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5517504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09/25</w:t>
            </w:r>
          </w:p>
        </w:tc>
        <w:tc>
          <w:tcPr>
            <w:tcW w:w="5605" w:type="dxa"/>
            <w:vAlign w:val="center"/>
          </w:tcPr>
          <w:p w14:paraId="7A70C867"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No Turning Back, 1963</w:t>
            </w:r>
          </w:p>
        </w:tc>
        <w:tc>
          <w:tcPr>
            <w:tcW w:w="2206" w:type="dxa"/>
            <w:vAlign w:val="center"/>
          </w:tcPr>
          <w:p w14:paraId="53C51DB0"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135-153</w:t>
            </w:r>
          </w:p>
        </w:tc>
      </w:tr>
      <w:tr w:rsidR="003256FA" w14:paraId="7D98C29F" w14:textId="77777777" w:rsidTr="004B3034">
        <w:trPr>
          <w:trHeight w:val="480"/>
          <w:jc w:val="center"/>
        </w:trPr>
        <w:tc>
          <w:tcPr>
            <w:tcW w:w="2952" w:type="dxa"/>
            <w:tcBorders>
              <w:bottom w:val="single" w:sz="4" w:space="0" w:color="000000"/>
            </w:tcBorders>
            <w:shd w:val="clear" w:color="auto" w:fill="B3B3B3"/>
            <w:vAlign w:val="center"/>
          </w:tcPr>
          <w:p w14:paraId="3CECFCDC"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w:t>
            </w:r>
          </w:p>
        </w:tc>
        <w:tc>
          <w:tcPr>
            <w:tcW w:w="5605" w:type="dxa"/>
            <w:tcBorders>
              <w:bottom w:val="single" w:sz="4" w:space="0" w:color="000000"/>
            </w:tcBorders>
            <w:shd w:val="clear" w:color="auto" w:fill="B3B3B3"/>
            <w:vAlign w:val="center"/>
          </w:tcPr>
          <w:p w14:paraId="6AAD4A2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w:t>
            </w:r>
          </w:p>
        </w:tc>
        <w:tc>
          <w:tcPr>
            <w:tcW w:w="2206" w:type="dxa"/>
            <w:tcBorders>
              <w:bottom w:val="single" w:sz="4" w:space="0" w:color="000000"/>
            </w:tcBorders>
            <w:shd w:val="clear" w:color="auto" w:fill="B3B3B3"/>
            <w:vAlign w:val="center"/>
          </w:tcPr>
          <w:p w14:paraId="1501B56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w:t>
            </w:r>
          </w:p>
        </w:tc>
      </w:tr>
      <w:tr w:rsidR="005A3CF7" w14:paraId="728ECB99" w14:textId="77777777" w:rsidTr="004B3034">
        <w:trPr>
          <w:trHeight w:val="6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86F5348" w14:textId="7777777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09/30</w:t>
            </w:r>
          </w:p>
        </w:tc>
        <w:tc>
          <w:tcPr>
            <w:tcW w:w="5605" w:type="dxa"/>
            <w:vAlign w:val="center"/>
          </w:tcPr>
          <w:p w14:paraId="11DAE560" w14:textId="741395FC"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Deepening the Burden, 1963 to 1964</w:t>
            </w:r>
          </w:p>
        </w:tc>
        <w:tc>
          <w:tcPr>
            <w:tcW w:w="2206" w:type="dxa"/>
            <w:vAlign w:val="center"/>
          </w:tcPr>
          <w:p w14:paraId="159E3CCA" w14:textId="2E6DEAD2" w:rsidR="005A3CF7" w:rsidRDefault="005A3CF7" w:rsidP="005A3CF7">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121-141</w:t>
            </w:r>
          </w:p>
        </w:tc>
      </w:tr>
      <w:tr w:rsidR="005A3CF7" w14:paraId="16262164" w14:textId="77777777" w:rsidTr="004B3034">
        <w:trPr>
          <w:trHeight w:val="57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B25B1F4" w14:textId="7777777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10/02</w:t>
            </w:r>
          </w:p>
        </w:tc>
        <w:tc>
          <w:tcPr>
            <w:tcW w:w="5605" w:type="dxa"/>
            <w:vAlign w:val="center"/>
          </w:tcPr>
          <w:p w14:paraId="2028C3C5" w14:textId="2B1DB0C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Entering the Fray, 1964 to 1965</w:t>
            </w:r>
          </w:p>
        </w:tc>
        <w:tc>
          <w:tcPr>
            <w:tcW w:w="2206" w:type="dxa"/>
            <w:vAlign w:val="center"/>
          </w:tcPr>
          <w:p w14:paraId="2D13864B" w14:textId="77777777" w:rsidR="005A3CF7" w:rsidRDefault="005A3CF7" w:rsidP="005A3CF7">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141-157</w:t>
            </w:r>
          </w:p>
          <w:p w14:paraId="56EB2638" w14:textId="6113ABB8" w:rsidR="005A3CF7" w:rsidRDefault="005A3CF7" w:rsidP="005A3CF7">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171-196</w:t>
            </w:r>
          </w:p>
        </w:tc>
      </w:tr>
      <w:tr w:rsidR="003256FA" w14:paraId="5D793F7E" w14:textId="77777777" w:rsidTr="004B3034">
        <w:trPr>
          <w:trHeight w:val="645"/>
          <w:jc w:val="center"/>
        </w:trPr>
        <w:tc>
          <w:tcPr>
            <w:tcW w:w="2952" w:type="dxa"/>
            <w:tcBorders>
              <w:bottom w:val="single" w:sz="4" w:space="0" w:color="000000"/>
            </w:tcBorders>
            <w:shd w:val="clear" w:color="auto" w:fill="B3B3B3"/>
            <w:vAlign w:val="center"/>
          </w:tcPr>
          <w:p w14:paraId="4FDBB42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w:t>
            </w:r>
          </w:p>
        </w:tc>
        <w:tc>
          <w:tcPr>
            <w:tcW w:w="5605" w:type="dxa"/>
            <w:tcBorders>
              <w:bottom w:val="single" w:sz="4" w:space="0" w:color="000000"/>
            </w:tcBorders>
            <w:shd w:val="clear" w:color="auto" w:fill="B3B3B3"/>
            <w:vAlign w:val="center"/>
          </w:tcPr>
          <w:p w14:paraId="3A9ADFD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w:t>
            </w:r>
          </w:p>
        </w:tc>
        <w:tc>
          <w:tcPr>
            <w:tcW w:w="2206" w:type="dxa"/>
            <w:tcBorders>
              <w:bottom w:val="single" w:sz="4" w:space="0" w:color="000000"/>
            </w:tcBorders>
            <w:shd w:val="clear" w:color="auto" w:fill="B3B3B3"/>
            <w:vAlign w:val="center"/>
          </w:tcPr>
          <w:p w14:paraId="6289D9E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w:t>
            </w:r>
          </w:p>
        </w:tc>
      </w:tr>
      <w:tr w:rsidR="005A3CF7" w14:paraId="5A2E3A2B"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0F85B70B" w14:textId="7777777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10/07</w:t>
            </w:r>
          </w:p>
        </w:tc>
        <w:tc>
          <w:tcPr>
            <w:tcW w:w="5605" w:type="dxa"/>
            <w:vAlign w:val="center"/>
          </w:tcPr>
          <w:p w14:paraId="2AF93CA6" w14:textId="7777777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36987AE8" w14:textId="77777777"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John F. Kennedy and Vietnam: Incremental Escalation</w:t>
            </w:r>
          </w:p>
          <w:p w14:paraId="17CBD48D" w14:textId="12AFDE84" w:rsidR="005A3CF7" w:rsidRDefault="005A3CF7" w:rsidP="005A3CF7">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b. Lyndon B. Johnson’s Decisions for War</w:t>
            </w:r>
          </w:p>
        </w:tc>
        <w:tc>
          <w:tcPr>
            <w:tcW w:w="2206" w:type="dxa"/>
            <w:vAlign w:val="center"/>
          </w:tcPr>
          <w:p w14:paraId="52491EC5" w14:textId="7FF82552" w:rsidR="005A3CF7" w:rsidRDefault="005A3CF7" w:rsidP="005A3CF7">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120-135; 155-171</w:t>
            </w:r>
          </w:p>
        </w:tc>
      </w:tr>
      <w:tr w:rsidR="003256FA" w14:paraId="2C2C2D38"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A7A575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10/09</w:t>
            </w:r>
          </w:p>
        </w:tc>
        <w:tc>
          <w:tcPr>
            <w:tcW w:w="5605" w:type="dxa"/>
            <w:vAlign w:val="center"/>
          </w:tcPr>
          <w:p w14:paraId="15658E49" w14:textId="0163622A" w:rsidR="003256FA" w:rsidRDefault="005A3CF7">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Midterm Exam</w:t>
            </w:r>
          </w:p>
        </w:tc>
        <w:tc>
          <w:tcPr>
            <w:tcW w:w="2206" w:type="dxa"/>
            <w:vAlign w:val="center"/>
          </w:tcPr>
          <w:p w14:paraId="741030C7" w14:textId="3B2D8801" w:rsidR="003256FA" w:rsidRDefault="003256FA">
            <w:pPr>
              <w:jc w:val="center"/>
              <w:rPr>
                <w:rFonts w:ascii="Times New Roman" w:eastAsia="Times New Roman" w:hAnsi="Times New Roman" w:cs="Times New Roman"/>
                <w:sz w:val="20"/>
                <w:szCs w:val="20"/>
              </w:rPr>
            </w:pPr>
          </w:p>
        </w:tc>
      </w:tr>
      <w:tr w:rsidR="003256FA" w14:paraId="1F7514DE" w14:textId="77777777" w:rsidTr="004B3034">
        <w:trPr>
          <w:trHeight w:val="495"/>
          <w:jc w:val="center"/>
        </w:trPr>
        <w:tc>
          <w:tcPr>
            <w:tcW w:w="2952" w:type="dxa"/>
            <w:tcBorders>
              <w:bottom w:val="single" w:sz="4" w:space="0" w:color="000000"/>
            </w:tcBorders>
            <w:shd w:val="clear" w:color="auto" w:fill="B3B3B3"/>
            <w:vAlign w:val="center"/>
          </w:tcPr>
          <w:p w14:paraId="35CF789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VIII</w:t>
            </w:r>
          </w:p>
        </w:tc>
        <w:tc>
          <w:tcPr>
            <w:tcW w:w="5605" w:type="dxa"/>
            <w:tcBorders>
              <w:bottom w:val="single" w:sz="4" w:space="0" w:color="000000"/>
            </w:tcBorders>
            <w:shd w:val="clear" w:color="auto" w:fill="B3B3B3"/>
            <w:vAlign w:val="center"/>
          </w:tcPr>
          <w:p w14:paraId="7352EC8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VIII</w:t>
            </w:r>
          </w:p>
        </w:tc>
        <w:tc>
          <w:tcPr>
            <w:tcW w:w="2206" w:type="dxa"/>
            <w:tcBorders>
              <w:bottom w:val="single" w:sz="4" w:space="0" w:color="000000"/>
            </w:tcBorders>
            <w:shd w:val="clear" w:color="auto" w:fill="B3B3B3"/>
            <w:vAlign w:val="center"/>
          </w:tcPr>
          <w:p w14:paraId="4F48306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VIII</w:t>
            </w:r>
          </w:p>
        </w:tc>
      </w:tr>
      <w:tr w:rsidR="003256FA" w14:paraId="57C45401"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9AE466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10/14</w:t>
            </w:r>
          </w:p>
        </w:tc>
        <w:tc>
          <w:tcPr>
            <w:tcW w:w="5605" w:type="dxa"/>
            <w:vAlign w:val="center"/>
          </w:tcPr>
          <w:p w14:paraId="5DCF3794"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Fall Break</w:t>
            </w:r>
          </w:p>
        </w:tc>
        <w:tc>
          <w:tcPr>
            <w:tcW w:w="2206" w:type="dxa"/>
            <w:vAlign w:val="center"/>
          </w:tcPr>
          <w:p w14:paraId="71940D04"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 Class</w:t>
            </w:r>
          </w:p>
        </w:tc>
      </w:tr>
      <w:tr w:rsidR="003256FA" w14:paraId="3ED16639"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21D78674"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10/16</w:t>
            </w:r>
          </w:p>
        </w:tc>
        <w:tc>
          <w:tcPr>
            <w:tcW w:w="5605" w:type="dxa"/>
            <w:vAlign w:val="center"/>
          </w:tcPr>
          <w:p w14:paraId="644DCCAE"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Second Indochina War: U.S. Military Strategy</w:t>
            </w:r>
          </w:p>
        </w:tc>
        <w:tc>
          <w:tcPr>
            <w:tcW w:w="2206" w:type="dxa"/>
            <w:vAlign w:val="center"/>
          </w:tcPr>
          <w:p w14:paraId="17B2266D"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ALW: </w:t>
            </w:r>
            <w:proofErr w:type="gramStart"/>
            <w:r>
              <w:rPr>
                <w:rFonts w:ascii="Times New Roman" w:eastAsia="Times New Roman" w:hAnsi="Times New Roman" w:cs="Times New Roman"/>
                <w:sz w:val="20"/>
                <w:szCs w:val="20"/>
              </w:rPr>
              <w:t>159-178;</w:t>
            </w:r>
            <w:proofErr w:type="gramEnd"/>
          </w:p>
          <w:p w14:paraId="2878D6B3"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212-234</w:t>
            </w:r>
          </w:p>
        </w:tc>
      </w:tr>
      <w:tr w:rsidR="003256FA" w14:paraId="2B17CE11" w14:textId="77777777" w:rsidTr="004B3034">
        <w:trPr>
          <w:trHeight w:val="510"/>
          <w:jc w:val="center"/>
        </w:trPr>
        <w:tc>
          <w:tcPr>
            <w:tcW w:w="2952" w:type="dxa"/>
            <w:tcBorders>
              <w:bottom w:val="single" w:sz="4" w:space="0" w:color="000000"/>
            </w:tcBorders>
            <w:shd w:val="clear" w:color="auto" w:fill="B3B3B3"/>
            <w:vAlign w:val="center"/>
          </w:tcPr>
          <w:p w14:paraId="024B605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Week IX</w:t>
            </w:r>
          </w:p>
        </w:tc>
        <w:tc>
          <w:tcPr>
            <w:tcW w:w="5605" w:type="dxa"/>
            <w:tcBorders>
              <w:bottom w:val="single" w:sz="4" w:space="0" w:color="000000"/>
            </w:tcBorders>
            <w:shd w:val="clear" w:color="auto" w:fill="B3B3B3"/>
            <w:vAlign w:val="center"/>
          </w:tcPr>
          <w:p w14:paraId="20BBB5F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IX</w:t>
            </w:r>
          </w:p>
        </w:tc>
        <w:tc>
          <w:tcPr>
            <w:tcW w:w="2206" w:type="dxa"/>
            <w:tcBorders>
              <w:bottom w:val="single" w:sz="4" w:space="0" w:color="000000"/>
            </w:tcBorders>
            <w:shd w:val="clear" w:color="auto" w:fill="B3B3B3"/>
            <w:vAlign w:val="center"/>
          </w:tcPr>
          <w:p w14:paraId="5C40555E"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IX</w:t>
            </w:r>
          </w:p>
        </w:tc>
      </w:tr>
      <w:tr w:rsidR="003256FA" w14:paraId="3528B4ED"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4B4930A0"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10/21</w:t>
            </w:r>
          </w:p>
        </w:tc>
        <w:tc>
          <w:tcPr>
            <w:tcW w:w="5605" w:type="dxa"/>
            <w:vAlign w:val="center"/>
          </w:tcPr>
          <w:p w14:paraId="51DB4AC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American Soldier in Vietnam: </w:t>
            </w:r>
          </w:p>
          <w:p w14:paraId="64D0C0A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Demographics and </w:t>
            </w:r>
            <w:proofErr w:type="gramStart"/>
            <w:r>
              <w:rPr>
                <w:rFonts w:ascii="Times New Roman" w:eastAsia="Times New Roman" w:hAnsi="Times New Roman" w:cs="Times New Roman"/>
                <w:sz w:val="24"/>
                <w:szCs w:val="24"/>
              </w:rPr>
              <w:t>Experiences;</w:t>
            </w:r>
            <w:proofErr w:type="gramEnd"/>
          </w:p>
          <w:p w14:paraId="377AE8DC"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014409E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r>
              <w:rPr>
                <w:rFonts w:ascii="Times New Roman" w:eastAsia="Times New Roman" w:hAnsi="Times New Roman" w:cs="Times New Roman"/>
                <w:i/>
                <w:sz w:val="24"/>
                <w:szCs w:val="24"/>
              </w:rPr>
              <w:t>U.S. Military Strategy</w:t>
            </w:r>
          </w:p>
        </w:tc>
        <w:tc>
          <w:tcPr>
            <w:tcW w:w="2206" w:type="dxa"/>
            <w:vAlign w:val="center"/>
          </w:tcPr>
          <w:p w14:paraId="2A3BBAEE"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ALW: </w:t>
            </w:r>
            <w:proofErr w:type="gramStart"/>
            <w:r>
              <w:rPr>
                <w:rFonts w:ascii="Times New Roman" w:eastAsia="Times New Roman" w:hAnsi="Times New Roman" w:cs="Times New Roman"/>
                <w:sz w:val="20"/>
                <w:szCs w:val="20"/>
              </w:rPr>
              <w:t>178-182;</w:t>
            </w:r>
            <w:proofErr w:type="gramEnd"/>
          </w:p>
          <w:p w14:paraId="507F0D29"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198-212</w:t>
            </w:r>
          </w:p>
        </w:tc>
      </w:tr>
      <w:tr w:rsidR="003256FA" w14:paraId="68BF4F44" w14:textId="77777777" w:rsidTr="004B3034">
        <w:trPr>
          <w:trHeight w:val="1002"/>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75B1ADC7"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10/23</w:t>
            </w:r>
          </w:p>
        </w:tc>
        <w:tc>
          <w:tcPr>
            <w:tcW w:w="5605" w:type="dxa"/>
            <w:vAlign w:val="center"/>
          </w:tcPr>
          <w:p w14:paraId="3C64A8A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“Charlie”: </w:t>
            </w:r>
          </w:p>
          <w:p w14:paraId="7CA6BDC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Vietcong and the National Liberation Front</w:t>
            </w:r>
          </w:p>
        </w:tc>
        <w:tc>
          <w:tcPr>
            <w:tcW w:w="2206" w:type="dxa"/>
            <w:vAlign w:val="center"/>
          </w:tcPr>
          <w:p w14:paraId="23CC1E9E"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293-313</w:t>
            </w:r>
          </w:p>
        </w:tc>
      </w:tr>
      <w:tr w:rsidR="003256FA" w14:paraId="4C5F84E6" w14:textId="77777777" w:rsidTr="004B3034">
        <w:trPr>
          <w:trHeight w:val="510"/>
          <w:jc w:val="center"/>
        </w:trPr>
        <w:tc>
          <w:tcPr>
            <w:tcW w:w="2952" w:type="dxa"/>
            <w:shd w:val="clear" w:color="auto" w:fill="B3B3B3"/>
            <w:vAlign w:val="center"/>
          </w:tcPr>
          <w:p w14:paraId="0E50C291"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w:t>
            </w:r>
          </w:p>
        </w:tc>
        <w:tc>
          <w:tcPr>
            <w:tcW w:w="5605" w:type="dxa"/>
            <w:shd w:val="clear" w:color="auto" w:fill="B3B3B3"/>
            <w:vAlign w:val="center"/>
          </w:tcPr>
          <w:p w14:paraId="4B44E681"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w:t>
            </w:r>
          </w:p>
        </w:tc>
        <w:tc>
          <w:tcPr>
            <w:tcW w:w="2206" w:type="dxa"/>
            <w:shd w:val="clear" w:color="auto" w:fill="B3B3B3"/>
            <w:vAlign w:val="center"/>
          </w:tcPr>
          <w:p w14:paraId="2D4BB4B0"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w:t>
            </w:r>
          </w:p>
        </w:tc>
      </w:tr>
      <w:tr w:rsidR="003256FA" w14:paraId="2962654C" w14:textId="77777777" w:rsidTr="004B3034">
        <w:trPr>
          <w:trHeight w:val="71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077A57E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10/28</w:t>
            </w:r>
          </w:p>
        </w:tc>
        <w:tc>
          <w:tcPr>
            <w:tcW w:w="5605" w:type="dxa"/>
            <w:vAlign w:val="center"/>
          </w:tcPr>
          <w:p w14:paraId="7B8B056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The Tet Offensive, winter 1968</w:t>
            </w:r>
          </w:p>
        </w:tc>
        <w:tc>
          <w:tcPr>
            <w:tcW w:w="2206" w:type="dxa"/>
            <w:vAlign w:val="center"/>
          </w:tcPr>
          <w:p w14:paraId="1F5BC52C"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203-241</w:t>
            </w:r>
          </w:p>
          <w:p w14:paraId="1EA7E0A9"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336-355</w:t>
            </w:r>
          </w:p>
        </w:tc>
      </w:tr>
      <w:tr w:rsidR="003256FA" w14:paraId="77851318" w14:textId="77777777" w:rsidTr="004B3034">
        <w:trPr>
          <w:trHeight w:val="422"/>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ED4ED6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10/30</w:t>
            </w:r>
          </w:p>
        </w:tc>
        <w:tc>
          <w:tcPr>
            <w:tcW w:w="5605" w:type="dxa"/>
            <w:vAlign w:val="center"/>
          </w:tcPr>
          <w:p w14:paraId="09A4454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7E01E1B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a. The Enemy: North Vietnam and the </w:t>
            </w:r>
          </w:p>
          <w:p w14:paraId="293C590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National Liberation Front</w:t>
            </w:r>
          </w:p>
          <w:p w14:paraId="0B2F789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b. The Tet Offensive</w:t>
            </w:r>
          </w:p>
        </w:tc>
        <w:tc>
          <w:tcPr>
            <w:tcW w:w="2206" w:type="dxa"/>
            <w:vAlign w:val="center"/>
          </w:tcPr>
          <w:p w14:paraId="37314086"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274-293; 315-336</w:t>
            </w:r>
          </w:p>
        </w:tc>
      </w:tr>
      <w:tr w:rsidR="003256FA" w14:paraId="5AF2E33A" w14:textId="77777777" w:rsidTr="004B3034">
        <w:trPr>
          <w:trHeight w:val="600"/>
          <w:jc w:val="center"/>
        </w:trPr>
        <w:tc>
          <w:tcPr>
            <w:tcW w:w="2952" w:type="dxa"/>
            <w:tcBorders>
              <w:bottom w:val="single" w:sz="4" w:space="0" w:color="000000"/>
            </w:tcBorders>
            <w:shd w:val="clear" w:color="auto" w:fill="B3B3B3"/>
            <w:vAlign w:val="center"/>
          </w:tcPr>
          <w:p w14:paraId="473A655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w:t>
            </w:r>
          </w:p>
        </w:tc>
        <w:tc>
          <w:tcPr>
            <w:tcW w:w="5605" w:type="dxa"/>
            <w:tcBorders>
              <w:bottom w:val="single" w:sz="4" w:space="0" w:color="000000"/>
            </w:tcBorders>
            <w:shd w:val="clear" w:color="auto" w:fill="B3B3B3"/>
            <w:vAlign w:val="center"/>
          </w:tcPr>
          <w:p w14:paraId="264DE05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w:t>
            </w:r>
          </w:p>
        </w:tc>
        <w:tc>
          <w:tcPr>
            <w:tcW w:w="2206" w:type="dxa"/>
            <w:tcBorders>
              <w:bottom w:val="single" w:sz="4" w:space="0" w:color="000000"/>
            </w:tcBorders>
            <w:shd w:val="clear" w:color="auto" w:fill="B3B3B3"/>
            <w:vAlign w:val="center"/>
          </w:tcPr>
          <w:p w14:paraId="14A361F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w:t>
            </w:r>
          </w:p>
        </w:tc>
      </w:tr>
      <w:tr w:rsidR="003256FA" w14:paraId="59FDAD9E" w14:textId="77777777" w:rsidTr="004B3034">
        <w:trPr>
          <w:trHeight w:val="957"/>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3040A6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11/04</w:t>
            </w:r>
          </w:p>
        </w:tc>
        <w:tc>
          <w:tcPr>
            <w:tcW w:w="5605" w:type="dxa"/>
            <w:vAlign w:val="center"/>
          </w:tcPr>
          <w:p w14:paraId="3D0EEAB4"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Challenging the Cold War Consensus: Students, African Americans, Women, and Labor Unions</w:t>
            </w:r>
          </w:p>
        </w:tc>
        <w:tc>
          <w:tcPr>
            <w:tcW w:w="2206" w:type="dxa"/>
            <w:vAlign w:val="center"/>
          </w:tcPr>
          <w:p w14:paraId="004ECF77"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186-201</w:t>
            </w:r>
          </w:p>
          <w:p w14:paraId="6A79B410"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416-435</w:t>
            </w:r>
          </w:p>
        </w:tc>
      </w:tr>
      <w:tr w:rsidR="003256FA" w14:paraId="062C37CD" w14:textId="77777777" w:rsidTr="004B3034">
        <w:trPr>
          <w:trHeight w:val="1002"/>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73FA6C8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11/06</w:t>
            </w:r>
          </w:p>
        </w:tc>
        <w:tc>
          <w:tcPr>
            <w:tcW w:w="5605" w:type="dxa"/>
            <w:vAlign w:val="center"/>
          </w:tcPr>
          <w:p w14:paraId="6922409F"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6215FBFC"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The Antiwar Movement and Public Opinion</w:t>
            </w:r>
          </w:p>
        </w:tc>
        <w:tc>
          <w:tcPr>
            <w:tcW w:w="2206" w:type="dxa"/>
            <w:vAlign w:val="center"/>
          </w:tcPr>
          <w:p w14:paraId="0070E5CA"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401-416</w:t>
            </w:r>
          </w:p>
        </w:tc>
      </w:tr>
      <w:tr w:rsidR="003256FA" w14:paraId="21EB7780" w14:textId="77777777" w:rsidTr="004B3034">
        <w:trPr>
          <w:trHeight w:val="795"/>
          <w:jc w:val="center"/>
        </w:trPr>
        <w:tc>
          <w:tcPr>
            <w:tcW w:w="2952" w:type="dxa"/>
            <w:shd w:val="clear" w:color="auto" w:fill="B3B3B3"/>
            <w:vAlign w:val="center"/>
          </w:tcPr>
          <w:p w14:paraId="6965568A"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XII</w:t>
            </w:r>
          </w:p>
        </w:tc>
        <w:tc>
          <w:tcPr>
            <w:tcW w:w="5605" w:type="dxa"/>
            <w:shd w:val="clear" w:color="auto" w:fill="B3B3B3"/>
            <w:vAlign w:val="center"/>
          </w:tcPr>
          <w:p w14:paraId="6FB5D1C4"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XII</w:t>
            </w:r>
          </w:p>
        </w:tc>
        <w:tc>
          <w:tcPr>
            <w:tcW w:w="2206" w:type="dxa"/>
            <w:shd w:val="clear" w:color="auto" w:fill="B3B3B3"/>
            <w:vAlign w:val="center"/>
          </w:tcPr>
          <w:p w14:paraId="2D3D40CB"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XII</w:t>
            </w:r>
          </w:p>
        </w:tc>
      </w:tr>
      <w:tr w:rsidR="003256FA" w14:paraId="715BA675" w14:textId="77777777" w:rsidTr="004B3034">
        <w:trPr>
          <w:trHeight w:val="972"/>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154357A"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11/11</w:t>
            </w:r>
          </w:p>
        </w:tc>
        <w:tc>
          <w:tcPr>
            <w:tcW w:w="5605" w:type="dxa"/>
            <w:vAlign w:val="center"/>
          </w:tcPr>
          <w:p w14:paraId="76946A3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Perilous and Parlous Search for Peace, </w:t>
            </w:r>
          </w:p>
          <w:p w14:paraId="36BB2169"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1969 to 1975</w:t>
            </w:r>
          </w:p>
        </w:tc>
        <w:tc>
          <w:tcPr>
            <w:tcW w:w="2206" w:type="dxa"/>
            <w:vAlign w:val="center"/>
          </w:tcPr>
          <w:p w14:paraId="43FD8ECA" w14:textId="77777777" w:rsidR="003256FA" w:rsidRDefault="009D654A">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243-283</w:t>
            </w:r>
          </w:p>
        </w:tc>
      </w:tr>
      <w:tr w:rsidR="003256FA" w14:paraId="26BE7C0E" w14:textId="77777777" w:rsidTr="004B3034">
        <w:trPr>
          <w:trHeight w:val="926"/>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40DD6D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11/13</w:t>
            </w:r>
          </w:p>
        </w:tc>
        <w:tc>
          <w:tcPr>
            <w:tcW w:w="5605" w:type="dxa"/>
            <w:vAlign w:val="center"/>
          </w:tcPr>
          <w:p w14:paraId="32D075A4" w14:textId="6F1E64E0" w:rsidR="003256FA" w:rsidRPr="00A61B71" w:rsidRDefault="00A61B71">
            <w:pPr>
              <w:jc w:val="center"/>
              <w:rPr>
                <w:rFonts w:ascii="Times New Roman" w:eastAsia="Times New Roman" w:hAnsi="Times New Roman" w:cs="Times New Roman"/>
                <w:i/>
                <w:iCs/>
                <w:sz w:val="24"/>
                <w:szCs w:val="24"/>
              </w:rPr>
            </w:pPr>
            <w:r w:rsidRPr="00A61B71">
              <w:rPr>
                <w:rFonts w:ascii="Times New Roman" w:eastAsia="Times New Roman" w:hAnsi="Times New Roman" w:cs="Times New Roman"/>
                <w:i/>
                <w:iCs/>
                <w:sz w:val="24"/>
                <w:szCs w:val="24"/>
              </w:rPr>
              <w:t>Instructor out of town</w:t>
            </w:r>
          </w:p>
        </w:tc>
        <w:tc>
          <w:tcPr>
            <w:tcW w:w="2206" w:type="dxa"/>
            <w:vAlign w:val="center"/>
          </w:tcPr>
          <w:p w14:paraId="1AB1816A" w14:textId="093939F7" w:rsidR="003256FA" w:rsidRPr="00A61B71" w:rsidRDefault="00A61B71">
            <w:pPr>
              <w:jc w:val="center"/>
              <w:rPr>
                <w:rFonts w:ascii="Times New Roman" w:eastAsia="Times New Roman" w:hAnsi="Times New Roman" w:cs="Times New Roman"/>
                <w:i/>
                <w:iCs/>
                <w:sz w:val="20"/>
                <w:szCs w:val="20"/>
              </w:rPr>
            </w:pPr>
            <w:r w:rsidRPr="00A61B71">
              <w:rPr>
                <w:rFonts w:ascii="Times New Roman" w:eastAsia="Times New Roman" w:hAnsi="Times New Roman" w:cs="Times New Roman"/>
                <w:i/>
                <w:iCs/>
                <w:sz w:val="20"/>
                <w:szCs w:val="20"/>
              </w:rPr>
              <w:t>No Class</w:t>
            </w:r>
          </w:p>
        </w:tc>
      </w:tr>
      <w:tr w:rsidR="003256FA" w14:paraId="76206C33" w14:textId="77777777" w:rsidTr="004B3034">
        <w:trPr>
          <w:trHeight w:val="750"/>
          <w:jc w:val="center"/>
        </w:trPr>
        <w:tc>
          <w:tcPr>
            <w:tcW w:w="2952" w:type="dxa"/>
            <w:tcBorders>
              <w:bottom w:val="single" w:sz="4" w:space="0" w:color="000000"/>
            </w:tcBorders>
            <w:shd w:val="clear" w:color="auto" w:fill="B3B3B3"/>
            <w:vAlign w:val="center"/>
          </w:tcPr>
          <w:p w14:paraId="74A9E692"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XIII</w:t>
            </w:r>
          </w:p>
        </w:tc>
        <w:tc>
          <w:tcPr>
            <w:tcW w:w="5605" w:type="dxa"/>
            <w:tcBorders>
              <w:bottom w:val="single" w:sz="4" w:space="0" w:color="000000"/>
            </w:tcBorders>
            <w:shd w:val="clear" w:color="auto" w:fill="B3B3B3"/>
            <w:vAlign w:val="center"/>
          </w:tcPr>
          <w:p w14:paraId="34FF65C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XIII</w:t>
            </w:r>
          </w:p>
        </w:tc>
        <w:tc>
          <w:tcPr>
            <w:tcW w:w="2206" w:type="dxa"/>
            <w:tcBorders>
              <w:bottom w:val="single" w:sz="4" w:space="0" w:color="000000"/>
            </w:tcBorders>
            <w:shd w:val="clear" w:color="auto" w:fill="B3B3B3"/>
            <w:vAlign w:val="center"/>
          </w:tcPr>
          <w:p w14:paraId="44F13F91"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Week XIII</w:t>
            </w:r>
          </w:p>
        </w:tc>
      </w:tr>
      <w:tr w:rsidR="00A61B71" w14:paraId="77A2FAC0" w14:textId="77777777" w:rsidTr="004B3034">
        <w:trPr>
          <w:trHeight w:val="908"/>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54E3C827" w14:textId="77777777"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11/18</w:t>
            </w:r>
          </w:p>
        </w:tc>
        <w:tc>
          <w:tcPr>
            <w:tcW w:w="5605" w:type="dxa"/>
            <w:vAlign w:val="center"/>
          </w:tcPr>
          <w:p w14:paraId="22EDC8CD" w14:textId="77777777"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In-Class Discussion:</w:t>
            </w:r>
          </w:p>
          <w:p w14:paraId="38D35EA3" w14:textId="173D2DBA"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Richard M. Nixon’s Strategy for Withdrawal</w:t>
            </w:r>
          </w:p>
        </w:tc>
        <w:tc>
          <w:tcPr>
            <w:tcW w:w="2206" w:type="dxa"/>
            <w:vAlign w:val="center"/>
          </w:tcPr>
          <w:p w14:paraId="210FF677" w14:textId="77777777" w:rsidR="00A61B71" w:rsidRDefault="00A61B71" w:rsidP="00A61B71">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357-379 +</w:t>
            </w:r>
          </w:p>
          <w:p w14:paraId="4B11742F" w14:textId="7C6EE80D" w:rsidR="00A61B71" w:rsidRDefault="00A61B71" w:rsidP="00A61B71">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493-501</w:t>
            </w:r>
          </w:p>
        </w:tc>
      </w:tr>
      <w:tr w:rsidR="00A61B71" w14:paraId="70CC24E2"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427A831F" w14:textId="77777777"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11/20</w:t>
            </w:r>
          </w:p>
        </w:tc>
        <w:tc>
          <w:tcPr>
            <w:tcW w:w="5605" w:type="dxa"/>
            <w:vAlign w:val="center"/>
          </w:tcPr>
          <w:p w14:paraId="317C59AE" w14:textId="77777777"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In-Class Discussion: </w:t>
            </w:r>
          </w:p>
          <w:p w14:paraId="0A8922E2" w14:textId="77777777"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The Paris Peace Accords of 1973 </w:t>
            </w:r>
          </w:p>
          <w:p w14:paraId="71052156" w14:textId="4A0BF432" w:rsidR="00A61B71" w:rsidRDefault="00A61B71" w:rsidP="00A61B71">
            <w:pPr>
              <w:jc w:val="center"/>
              <w:rPr>
                <w:rFonts w:ascii="Times New Roman" w:eastAsia="Times New Roman" w:hAnsi="Times New Roman" w:cs="Times New Roman"/>
                <w:sz w:val="24"/>
                <w:szCs w:val="24"/>
              </w:rPr>
            </w:pPr>
            <w:r>
              <w:rPr>
                <w:rFonts w:ascii="Times New Roman" w:eastAsia="Times New Roman" w:hAnsi="Times New Roman" w:cs="Times New Roman"/>
                <w:i/>
                <w:sz w:val="24"/>
                <w:szCs w:val="24"/>
              </w:rPr>
              <w:t>and the Fall of South Vietnam</w:t>
            </w:r>
          </w:p>
        </w:tc>
        <w:tc>
          <w:tcPr>
            <w:tcW w:w="2206" w:type="dxa"/>
            <w:vAlign w:val="center"/>
          </w:tcPr>
          <w:p w14:paraId="47A3EF91" w14:textId="77777777" w:rsidR="00A61B71" w:rsidRDefault="00A61B71" w:rsidP="00A61B71">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ALW: 285-321</w:t>
            </w:r>
          </w:p>
          <w:p w14:paraId="6CDCE1B7" w14:textId="772A5980" w:rsidR="00A61B71" w:rsidRDefault="00A61B71" w:rsidP="00A61B71">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MP: 437-455; 512-520</w:t>
            </w:r>
          </w:p>
        </w:tc>
      </w:tr>
      <w:tr w:rsidR="003256FA" w14:paraId="1A84A20D" w14:textId="77777777" w:rsidTr="004B3034">
        <w:trPr>
          <w:trHeight w:val="600"/>
          <w:jc w:val="center"/>
        </w:trPr>
        <w:tc>
          <w:tcPr>
            <w:tcW w:w="2952" w:type="dxa"/>
            <w:shd w:val="clear" w:color="auto" w:fill="B3B3B3"/>
            <w:vAlign w:val="center"/>
          </w:tcPr>
          <w:p w14:paraId="62AFF899"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lastRenderedPageBreak/>
              <w:t>Week XIV</w:t>
            </w:r>
          </w:p>
        </w:tc>
        <w:tc>
          <w:tcPr>
            <w:tcW w:w="5605" w:type="dxa"/>
            <w:shd w:val="clear" w:color="auto" w:fill="B3B3B3"/>
            <w:vAlign w:val="center"/>
          </w:tcPr>
          <w:p w14:paraId="13E0E139"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XIV</w:t>
            </w:r>
          </w:p>
        </w:tc>
        <w:tc>
          <w:tcPr>
            <w:tcW w:w="2206" w:type="dxa"/>
            <w:shd w:val="clear" w:color="auto" w:fill="B3B3B3"/>
            <w:vAlign w:val="center"/>
          </w:tcPr>
          <w:p w14:paraId="352D00CE"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XIV</w:t>
            </w:r>
          </w:p>
        </w:tc>
      </w:tr>
      <w:tr w:rsidR="003256FA" w14:paraId="7F617D5E" w14:textId="77777777" w:rsidTr="004B3034">
        <w:trPr>
          <w:trHeight w:val="324"/>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D497D9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11/25</w:t>
            </w:r>
          </w:p>
        </w:tc>
        <w:tc>
          <w:tcPr>
            <w:tcW w:w="5605" w:type="dxa"/>
            <w:vAlign w:val="center"/>
          </w:tcPr>
          <w:p w14:paraId="37635ABA" w14:textId="5E5C965C" w:rsidR="003256FA" w:rsidRDefault="009D654A">
            <w:pPr>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Reacting to the Past–</w:t>
            </w:r>
            <w:r>
              <w:rPr>
                <w:rFonts w:ascii="Times New Roman" w:eastAsia="Times New Roman" w:hAnsi="Times New Roman" w:cs="Times New Roman"/>
                <w:i/>
                <w:sz w:val="24"/>
                <w:szCs w:val="24"/>
              </w:rPr>
              <w:t>Monuments and Memory-making</w:t>
            </w:r>
            <w:r>
              <w:rPr>
                <w:rFonts w:ascii="Times New Roman" w:eastAsia="Times New Roman" w:hAnsi="Times New Roman" w:cs="Times New Roman"/>
                <w:sz w:val="24"/>
                <w:szCs w:val="24"/>
              </w:rPr>
              <w:t xml:space="preserve">, Day </w:t>
            </w:r>
            <w:r w:rsidR="00A61B71">
              <w:rPr>
                <w:rFonts w:ascii="Times New Roman" w:eastAsia="Times New Roman" w:hAnsi="Times New Roman" w:cs="Times New Roman"/>
                <w:sz w:val="24"/>
                <w:szCs w:val="24"/>
              </w:rPr>
              <w:t>One</w:t>
            </w:r>
            <w:r>
              <w:rPr>
                <w:rFonts w:ascii="Times New Roman" w:eastAsia="Times New Roman" w:hAnsi="Times New Roman" w:cs="Times New Roman"/>
                <w:sz w:val="24"/>
                <w:szCs w:val="24"/>
              </w:rPr>
              <w:t xml:space="preserve"> </w:t>
            </w:r>
          </w:p>
        </w:tc>
        <w:tc>
          <w:tcPr>
            <w:tcW w:w="2206" w:type="dxa"/>
            <w:vAlign w:val="center"/>
          </w:tcPr>
          <w:p w14:paraId="799C61D1" w14:textId="37386700" w:rsidR="003256FA" w:rsidRDefault="00A61B71">
            <w:pPr>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MMM: 4-44, 51-108</w:t>
            </w:r>
          </w:p>
        </w:tc>
      </w:tr>
      <w:tr w:rsidR="003256FA" w14:paraId="3E28177C" w14:textId="77777777" w:rsidTr="004B3034">
        <w:trPr>
          <w:trHeight w:val="585"/>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5A13757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11/27</w:t>
            </w:r>
          </w:p>
        </w:tc>
        <w:tc>
          <w:tcPr>
            <w:tcW w:w="5605" w:type="dxa"/>
            <w:vAlign w:val="center"/>
          </w:tcPr>
          <w:p w14:paraId="378E0284" w14:textId="77777777" w:rsidR="003256FA" w:rsidRPr="009D654A" w:rsidRDefault="009D654A">
            <w:pPr>
              <w:jc w:val="center"/>
              <w:rPr>
                <w:rFonts w:ascii="Times New Roman" w:eastAsia="Times New Roman" w:hAnsi="Times New Roman" w:cs="Times New Roman"/>
                <w:i/>
                <w:iCs/>
                <w:sz w:val="24"/>
                <w:szCs w:val="24"/>
              </w:rPr>
            </w:pPr>
            <w:r w:rsidRPr="009D654A">
              <w:rPr>
                <w:rFonts w:ascii="Times New Roman" w:eastAsia="Times New Roman" w:hAnsi="Times New Roman" w:cs="Times New Roman"/>
                <w:i/>
                <w:iCs/>
                <w:sz w:val="24"/>
                <w:szCs w:val="24"/>
              </w:rPr>
              <w:t>Thanksgiving</w:t>
            </w:r>
          </w:p>
        </w:tc>
        <w:tc>
          <w:tcPr>
            <w:tcW w:w="2206" w:type="dxa"/>
            <w:vAlign w:val="center"/>
          </w:tcPr>
          <w:p w14:paraId="5E0342D7" w14:textId="77777777" w:rsidR="003256FA" w:rsidRPr="009D654A" w:rsidRDefault="009D654A">
            <w:pPr>
              <w:jc w:val="center"/>
              <w:rPr>
                <w:rFonts w:ascii="Times New Roman" w:eastAsia="Times New Roman" w:hAnsi="Times New Roman" w:cs="Times New Roman"/>
                <w:i/>
                <w:iCs/>
                <w:sz w:val="20"/>
                <w:szCs w:val="20"/>
              </w:rPr>
            </w:pPr>
            <w:r w:rsidRPr="009D654A">
              <w:rPr>
                <w:rFonts w:ascii="Times New Roman" w:eastAsia="Times New Roman" w:hAnsi="Times New Roman" w:cs="Times New Roman"/>
                <w:i/>
                <w:iCs/>
                <w:sz w:val="20"/>
                <w:szCs w:val="20"/>
              </w:rPr>
              <w:t>No Class</w:t>
            </w:r>
          </w:p>
        </w:tc>
      </w:tr>
      <w:tr w:rsidR="003256FA" w14:paraId="1FD5FC19" w14:textId="77777777" w:rsidTr="004B3034">
        <w:trPr>
          <w:trHeight w:val="690"/>
          <w:jc w:val="center"/>
        </w:trPr>
        <w:tc>
          <w:tcPr>
            <w:tcW w:w="2952" w:type="dxa"/>
            <w:shd w:val="clear" w:color="auto" w:fill="B3B3B3"/>
            <w:vAlign w:val="center"/>
          </w:tcPr>
          <w:p w14:paraId="2319C0AC"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XV</w:t>
            </w:r>
          </w:p>
        </w:tc>
        <w:tc>
          <w:tcPr>
            <w:tcW w:w="5605" w:type="dxa"/>
            <w:shd w:val="clear" w:color="auto" w:fill="B3B3B3"/>
            <w:vAlign w:val="center"/>
          </w:tcPr>
          <w:p w14:paraId="2E014B0C"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XV</w:t>
            </w:r>
          </w:p>
        </w:tc>
        <w:tc>
          <w:tcPr>
            <w:tcW w:w="2206" w:type="dxa"/>
            <w:shd w:val="clear" w:color="auto" w:fill="B3B3B3"/>
            <w:vAlign w:val="center"/>
          </w:tcPr>
          <w:p w14:paraId="02A8C68F" w14:textId="77777777" w:rsidR="003256FA" w:rsidRDefault="009D654A">
            <w:pPr>
              <w:pBdr>
                <w:top w:val="nil"/>
                <w:left w:val="nil"/>
                <w:bottom w:val="nil"/>
                <w:right w:val="nil"/>
                <w:between w:val="nil"/>
              </w:pBdr>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Week XV</w:t>
            </w:r>
          </w:p>
        </w:tc>
      </w:tr>
      <w:tr w:rsidR="003256FA" w14:paraId="2AC970A9" w14:textId="77777777" w:rsidTr="004B3034">
        <w:trPr>
          <w:trHeight w:val="360"/>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6F34FBA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12/02</w:t>
            </w:r>
          </w:p>
        </w:tc>
        <w:tc>
          <w:tcPr>
            <w:tcW w:w="5605" w:type="dxa"/>
            <w:tcBorders>
              <w:top w:val="single" w:sz="4" w:space="0" w:color="000000"/>
              <w:left w:val="single" w:sz="4" w:space="0" w:color="000000"/>
              <w:bottom w:val="single" w:sz="4" w:space="0" w:color="000000"/>
              <w:right w:val="single" w:sz="4" w:space="0" w:color="000000"/>
            </w:tcBorders>
            <w:vAlign w:val="center"/>
          </w:tcPr>
          <w:p w14:paraId="5EA681AB" w14:textId="6D1DA8F7" w:rsidR="003256FA" w:rsidRDefault="009D654A">
            <w:pPr>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Reacting to the Past–</w:t>
            </w:r>
            <w:r>
              <w:rPr>
                <w:rFonts w:ascii="Times New Roman" w:eastAsia="Times New Roman" w:hAnsi="Times New Roman" w:cs="Times New Roman"/>
                <w:i/>
                <w:sz w:val="24"/>
                <w:szCs w:val="24"/>
              </w:rPr>
              <w:t>Monuments and Memory-making</w:t>
            </w:r>
            <w:r>
              <w:rPr>
                <w:rFonts w:ascii="Times New Roman" w:eastAsia="Times New Roman" w:hAnsi="Times New Roman" w:cs="Times New Roman"/>
                <w:sz w:val="24"/>
                <w:szCs w:val="24"/>
              </w:rPr>
              <w:t xml:space="preserve">, Day </w:t>
            </w:r>
            <w:r w:rsidR="00A61B71">
              <w:rPr>
                <w:rFonts w:ascii="Times New Roman" w:eastAsia="Times New Roman" w:hAnsi="Times New Roman" w:cs="Times New Roman"/>
                <w:sz w:val="24"/>
                <w:szCs w:val="24"/>
              </w:rPr>
              <w:t>Two</w:t>
            </w:r>
            <w:r>
              <w:rPr>
                <w:rFonts w:ascii="Times New Roman" w:eastAsia="Times New Roman" w:hAnsi="Times New Roman" w:cs="Times New Roman"/>
                <w:sz w:val="24"/>
                <w:szCs w:val="24"/>
              </w:rPr>
              <w:t xml:space="preserve"> </w:t>
            </w:r>
          </w:p>
        </w:tc>
        <w:tc>
          <w:tcPr>
            <w:tcW w:w="2206" w:type="dxa"/>
            <w:tcBorders>
              <w:top w:val="single" w:sz="4" w:space="0" w:color="000000"/>
              <w:left w:val="single" w:sz="4" w:space="0" w:color="000000"/>
              <w:bottom w:val="single" w:sz="4" w:space="0" w:color="000000"/>
              <w:right w:val="single" w:sz="4" w:space="0" w:color="000000"/>
            </w:tcBorders>
            <w:vAlign w:val="center"/>
          </w:tcPr>
          <w:p w14:paraId="34C954DD"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Refer to game directions for assignments</w:t>
            </w:r>
          </w:p>
        </w:tc>
      </w:tr>
      <w:tr w:rsidR="003256FA" w14:paraId="3DA2CD5F" w14:textId="77777777" w:rsidTr="004B3034">
        <w:trPr>
          <w:trHeight w:val="1047"/>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0CF3DD1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Thursday, 12/04</w:t>
            </w:r>
          </w:p>
        </w:tc>
        <w:tc>
          <w:tcPr>
            <w:tcW w:w="5605" w:type="dxa"/>
            <w:tcBorders>
              <w:top w:val="single" w:sz="4" w:space="0" w:color="000000"/>
              <w:left w:val="single" w:sz="4" w:space="0" w:color="000000"/>
              <w:bottom w:val="single" w:sz="4" w:space="0" w:color="000000"/>
              <w:right w:val="single" w:sz="4" w:space="0" w:color="000000"/>
            </w:tcBorders>
            <w:vAlign w:val="center"/>
          </w:tcPr>
          <w:p w14:paraId="027558BB" w14:textId="6C62BF4F" w:rsidR="003256FA" w:rsidRDefault="009D654A">
            <w:pPr>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Reacting to the Past–</w:t>
            </w:r>
            <w:r>
              <w:rPr>
                <w:rFonts w:ascii="Times New Roman" w:eastAsia="Times New Roman" w:hAnsi="Times New Roman" w:cs="Times New Roman"/>
                <w:i/>
                <w:sz w:val="24"/>
                <w:szCs w:val="24"/>
              </w:rPr>
              <w:t>Monuments and Memory-making</w:t>
            </w:r>
            <w:r>
              <w:rPr>
                <w:rFonts w:ascii="Times New Roman" w:eastAsia="Times New Roman" w:hAnsi="Times New Roman" w:cs="Times New Roman"/>
                <w:sz w:val="24"/>
                <w:szCs w:val="24"/>
              </w:rPr>
              <w:t xml:space="preserve">, Day </w:t>
            </w:r>
            <w:r w:rsidR="00A61B71">
              <w:rPr>
                <w:rFonts w:ascii="Times New Roman" w:eastAsia="Times New Roman" w:hAnsi="Times New Roman" w:cs="Times New Roman"/>
                <w:sz w:val="24"/>
                <w:szCs w:val="24"/>
              </w:rPr>
              <w:t>Three</w:t>
            </w:r>
            <w:r>
              <w:rPr>
                <w:rFonts w:ascii="Times New Roman" w:eastAsia="Times New Roman" w:hAnsi="Times New Roman" w:cs="Times New Roman"/>
                <w:sz w:val="24"/>
                <w:szCs w:val="24"/>
              </w:rPr>
              <w:t xml:space="preserve"> </w:t>
            </w:r>
          </w:p>
        </w:tc>
        <w:tc>
          <w:tcPr>
            <w:tcW w:w="2206" w:type="dxa"/>
            <w:tcBorders>
              <w:top w:val="single" w:sz="4" w:space="0" w:color="000000"/>
              <w:left w:val="single" w:sz="4" w:space="0" w:color="000000"/>
              <w:bottom w:val="single" w:sz="4" w:space="0" w:color="000000"/>
              <w:right w:val="single" w:sz="4" w:space="0" w:color="000000"/>
            </w:tcBorders>
            <w:vAlign w:val="center"/>
          </w:tcPr>
          <w:p w14:paraId="6AD9B933"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Refer to game directions for assignments</w:t>
            </w:r>
          </w:p>
        </w:tc>
      </w:tr>
      <w:tr w:rsidR="003256FA" w14:paraId="46E7FC02" w14:textId="77777777" w:rsidTr="004B3034">
        <w:trPr>
          <w:trHeight w:val="720"/>
          <w:jc w:val="center"/>
        </w:trPr>
        <w:tc>
          <w:tcPr>
            <w:tcW w:w="2952" w:type="dxa"/>
            <w:shd w:val="clear" w:color="auto" w:fill="B3B3B3"/>
            <w:vAlign w:val="center"/>
          </w:tcPr>
          <w:p w14:paraId="29AD7906" w14:textId="77777777" w:rsidR="003256FA" w:rsidRDefault="009D654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Week XV</w:t>
            </w:r>
          </w:p>
        </w:tc>
        <w:tc>
          <w:tcPr>
            <w:tcW w:w="5605" w:type="dxa"/>
            <w:shd w:val="clear" w:color="auto" w:fill="B3B3B3"/>
            <w:vAlign w:val="center"/>
          </w:tcPr>
          <w:p w14:paraId="7F08A7E7" w14:textId="77777777" w:rsidR="003256FA" w:rsidRDefault="009D654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Week XV</w:t>
            </w:r>
          </w:p>
        </w:tc>
        <w:tc>
          <w:tcPr>
            <w:tcW w:w="2206" w:type="dxa"/>
            <w:shd w:val="clear" w:color="auto" w:fill="B3B3B3"/>
            <w:vAlign w:val="center"/>
          </w:tcPr>
          <w:p w14:paraId="0A1E4920" w14:textId="77777777" w:rsidR="003256FA" w:rsidRDefault="009D654A">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Week XV</w:t>
            </w:r>
          </w:p>
        </w:tc>
      </w:tr>
      <w:tr w:rsidR="003256FA" w14:paraId="11CB4213" w14:textId="77777777" w:rsidTr="004B3034">
        <w:trPr>
          <w:trHeight w:val="1047"/>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4CBBB915"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12/09</w:t>
            </w:r>
          </w:p>
        </w:tc>
        <w:tc>
          <w:tcPr>
            <w:tcW w:w="5605" w:type="dxa"/>
            <w:tcBorders>
              <w:top w:val="single" w:sz="4" w:space="0" w:color="000000"/>
              <w:left w:val="single" w:sz="4" w:space="0" w:color="000000"/>
              <w:bottom w:val="single" w:sz="4" w:space="0" w:color="000000"/>
              <w:right w:val="single" w:sz="4" w:space="0" w:color="000000"/>
            </w:tcBorders>
            <w:vAlign w:val="center"/>
          </w:tcPr>
          <w:p w14:paraId="58B84B18" w14:textId="5868F925" w:rsidR="003256FA" w:rsidRDefault="009D654A">
            <w:pPr>
              <w:jc w:val="center"/>
              <w:rPr>
                <w:rFonts w:ascii="Times New Roman" w:eastAsia="Times New Roman" w:hAnsi="Times New Roman" w:cs="Times New Roman"/>
                <w:sz w:val="24"/>
                <w:szCs w:val="24"/>
                <w:highlight w:val="yellow"/>
              </w:rPr>
            </w:pPr>
            <w:r>
              <w:rPr>
                <w:rFonts w:ascii="Times New Roman" w:eastAsia="Times New Roman" w:hAnsi="Times New Roman" w:cs="Times New Roman"/>
                <w:sz w:val="24"/>
                <w:szCs w:val="24"/>
              </w:rPr>
              <w:t>Reacting to the Past–</w:t>
            </w:r>
            <w:r>
              <w:rPr>
                <w:rFonts w:ascii="Times New Roman" w:eastAsia="Times New Roman" w:hAnsi="Times New Roman" w:cs="Times New Roman"/>
                <w:i/>
                <w:sz w:val="24"/>
                <w:szCs w:val="24"/>
              </w:rPr>
              <w:t>Monuments and Memory-making</w:t>
            </w:r>
            <w:r>
              <w:rPr>
                <w:rFonts w:ascii="Times New Roman" w:eastAsia="Times New Roman" w:hAnsi="Times New Roman" w:cs="Times New Roman"/>
                <w:sz w:val="24"/>
                <w:szCs w:val="24"/>
              </w:rPr>
              <w:t xml:space="preserve">, Day </w:t>
            </w:r>
            <w:r w:rsidR="00A61B71">
              <w:rPr>
                <w:rFonts w:ascii="Times New Roman" w:eastAsia="Times New Roman" w:hAnsi="Times New Roman" w:cs="Times New Roman"/>
                <w:sz w:val="24"/>
                <w:szCs w:val="24"/>
              </w:rPr>
              <w:t>Four</w:t>
            </w:r>
            <w:r>
              <w:rPr>
                <w:rFonts w:ascii="Times New Roman" w:eastAsia="Times New Roman" w:hAnsi="Times New Roman" w:cs="Times New Roman"/>
                <w:sz w:val="24"/>
                <w:szCs w:val="24"/>
              </w:rPr>
              <w:t xml:space="preserve"> </w:t>
            </w:r>
          </w:p>
        </w:tc>
        <w:tc>
          <w:tcPr>
            <w:tcW w:w="2206" w:type="dxa"/>
            <w:tcBorders>
              <w:top w:val="single" w:sz="4" w:space="0" w:color="000000"/>
              <w:left w:val="single" w:sz="4" w:space="0" w:color="000000"/>
              <w:bottom w:val="single" w:sz="4" w:space="0" w:color="000000"/>
              <w:right w:val="single" w:sz="4" w:space="0" w:color="000000"/>
            </w:tcBorders>
            <w:vAlign w:val="center"/>
          </w:tcPr>
          <w:p w14:paraId="3125CA36"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0"/>
                <w:szCs w:val="20"/>
              </w:rPr>
              <w:t>Refer to game directions for assignments</w:t>
            </w:r>
          </w:p>
        </w:tc>
      </w:tr>
      <w:tr w:rsidR="003256FA" w14:paraId="1544569D" w14:textId="77777777" w:rsidTr="004B3034">
        <w:trPr>
          <w:trHeight w:val="1047"/>
          <w:jc w:val="center"/>
        </w:trPr>
        <w:tc>
          <w:tcPr>
            <w:tcW w:w="2952" w:type="dxa"/>
            <w:tcBorders>
              <w:top w:val="single" w:sz="4" w:space="0" w:color="000000"/>
              <w:left w:val="single" w:sz="4" w:space="0" w:color="000000"/>
              <w:bottom w:val="single" w:sz="4" w:space="0" w:color="000000"/>
              <w:right w:val="single" w:sz="4" w:space="0" w:color="000000"/>
            </w:tcBorders>
            <w:vAlign w:val="center"/>
          </w:tcPr>
          <w:p w14:paraId="3DB29F2E"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Tuesday, 12/16</w:t>
            </w:r>
          </w:p>
        </w:tc>
        <w:tc>
          <w:tcPr>
            <w:tcW w:w="5605" w:type="dxa"/>
            <w:tcBorders>
              <w:top w:val="single" w:sz="4" w:space="0" w:color="000000"/>
              <w:left w:val="single" w:sz="4" w:space="0" w:color="000000"/>
              <w:bottom w:val="single" w:sz="4" w:space="0" w:color="000000"/>
              <w:right w:val="single" w:sz="4" w:space="0" w:color="000000"/>
            </w:tcBorders>
            <w:vAlign w:val="center"/>
          </w:tcPr>
          <w:p w14:paraId="08917E1B"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b/>
                <w:sz w:val="24"/>
                <w:szCs w:val="24"/>
              </w:rPr>
              <w:t>Final Exam</w:t>
            </w:r>
          </w:p>
        </w:tc>
        <w:tc>
          <w:tcPr>
            <w:tcW w:w="2206" w:type="dxa"/>
            <w:tcBorders>
              <w:top w:val="single" w:sz="4" w:space="0" w:color="000000"/>
              <w:left w:val="single" w:sz="4" w:space="0" w:color="000000"/>
              <w:bottom w:val="single" w:sz="4" w:space="0" w:color="000000"/>
              <w:right w:val="single" w:sz="4" w:space="0" w:color="000000"/>
            </w:tcBorders>
            <w:vAlign w:val="center"/>
          </w:tcPr>
          <w:p w14:paraId="509F95D8" w14:textId="77777777" w:rsidR="003256FA" w:rsidRDefault="009D654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10:30am-12:30pm</w:t>
            </w:r>
          </w:p>
        </w:tc>
      </w:tr>
    </w:tbl>
    <w:p w14:paraId="79BB8206" w14:textId="77777777" w:rsidR="003256FA" w:rsidRDefault="003256FA">
      <w:pPr>
        <w:rPr>
          <w:rFonts w:ascii="Times New Roman" w:eastAsia="Times New Roman" w:hAnsi="Times New Roman" w:cs="Times New Roman"/>
          <w:sz w:val="24"/>
          <w:szCs w:val="24"/>
        </w:rPr>
      </w:pPr>
    </w:p>
    <w:p w14:paraId="29781AD7" w14:textId="77777777" w:rsidR="003256FA" w:rsidRDefault="009D654A">
      <w:pPr>
        <w:rPr>
          <w:rFonts w:ascii="Times New Roman" w:eastAsia="Times New Roman" w:hAnsi="Times New Roman" w:cs="Times New Roman"/>
          <w:sz w:val="26"/>
          <w:szCs w:val="26"/>
        </w:rPr>
      </w:pPr>
      <w:r>
        <w:rPr>
          <w:rFonts w:ascii="Times New Roman" w:eastAsia="Times New Roman" w:hAnsi="Times New Roman" w:cs="Times New Roman"/>
          <w:b/>
          <w:sz w:val="26"/>
          <w:szCs w:val="26"/>
        </w:rPr>
        <w:t xml:space="preserve">*Note on Course Schedule: </w:t>
      </w:r>
      <w:r>
        <w:rPr>
          <w:rFonts w:ascii="Times New Roman" w:eastAsia="Times New Roman" w:hAnsi="Times New Roman" w:cs="Times New Roman"/>
          <w:sz w:val="26"/>
          <w:szCs w:val="26"/>
        </w:rPr>
        <w:t xml:space="preserve">The course schedule is subject to change according to class pace, student needs, Schreiner scheduling needs, etc. I will update you when changes are made, as well as provide an updated syllabus to the Canvas page. The pace of the course will be </w:t>
      </w:r>
      <w:proofErr w:type="gramStart"/>
      <w:r>
        <w:rPr>
          <w:rFonts w:ascii="Times New Roman" w:eastAsia="Times New Roman" w:hAnsi="Times New Roman" w:cs="Times New Roman"/>
          <w:sz w:val="26"/>
          <w:szCs w:val="26"/>
        </w:rPr>
        <w:t>brisk</w:t>
      </w:r>
      <w:proofErr w:type="gramEnd"/>
      <w:r>
        <w:rPr>
          <w:rFonts w:ascii="Times New Roman" w:eastAsia="Times New Roman" w:hAnsi="Times New Roman" w:cs="Times New Roman"/>
          <w:sz w:val="26"/>
          <w:szCs w:val="26"/>
        </w:rPr>
        <w:t xml:space="preserve"> and it is essential that you keep up.</w:t>
      </w:r>
    </w:p>
    <w:p w14:paraId="7FAA6AEA" w14:textId="77777777" w:rsidR="003256FA" w:rsidRDefault="003256FA">
      <w:pPr>
        <w:rPr>
          <w:rFonts w:ascii="Times New Roman" w:eastAsia="Times New Roman" w:hAnsi="Times New Roman" w:cs="Times New Roman"/>
          <w:sz w:val="26"/>
          <w:szCs w:val="26"/>
        </w:rPr>
      </w:pPr>
    </w:p>
    <w:p w14:paraId="41CFA866" w14:textId="77777777" w:rsidR="003256FA" w:rsidRDefault="003256FA">
      <w:pPr>
        <w:rPr>
          <w:rFonts w:ascii="Times New Roman" w:eastAsia="Times New Roman" w:hAnsi="Times New Roman" w:cs="Times New Roman"/>
          <w:sz w:val="26"/>
          <w:szCs w:val="26"/>
        </w:rPr>
      </w:pPr>
    </w:p>
    <w:p w14:paraId="567C3B9A" w14:textId="77777777" w:rsidR="003256FA" w:rsidRDefault="009D654A">
      <w:pPr>
        <w:spacing w:line="240" w:lineRule="auto"/>
        <w:rPr>
          <w:rFonts w:ascii="Times New Roman" w:eastAsia="Times New Roman" w:hAnsi="Times New Roman" w:cs="Times New Roman"/>
          <w:sz w:val="32"/>
          <w:szCs w:val="32"/>
        </w:rPr>
      </w:pPr>
      <w:r>
        <w:rPr>
          <w:rFonts w:ascii="Times New Roman" w:eastAsia="Times New Roman" w:hAnsi="Times New Roman" w:cs="Times New Roman"/>
          <w:b/>
          <w:i/>
          <w:sz w:val="32"/>
          <w:szCs w:val="32"/>
        </w:rPr>
        <w:t xml:space="preserve">Technology Requirements </w:t>
      </w:r>
    </w:p>
    <w:p w14:paraId="77076805"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Skills Prerequisite </w:t>
      </w:r>
    </w:p>
    <w:p w14:paraId="722E894A"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You will need regular access to a computer with an internet connection. Students can make use of the computers in the library and/or the computer labs on campus. </w:t>
      </w:r>
      <w:r>
        <w:rPr>
          <w:rFonts w:ascii="Times New Roman" w:eastAsia="Times New Roman" w:hAnsi="Times New Roman" w:cs="Times New Roman"/>
          <w:color w:val="000000"/>
          <w:sz w:val="24"/>
          <w:szCs w:val="24"/>
        </w:rPr>
        <w:t xml:space="preserve">It is the student’s responsibility to ensure they have adequate access to the internet and can access and understand the learning management system. Students are also required to have access to a word processor that can save files in formats readable by Microsoft Word (e.g.doc, docx) create and save files readable by Microsoft Power Point and Microsoft Excel. You may access and download the necessary programs by using your Canvas login information on the Office 365 login webpage. Finally, you should be willing to learn how to make </w:t>
      </w:r>
      <w:proofErr w:type="gramStart"/>
      <w:r>
        <w:rPr>
          <w:rFonts w:ascii="Times New Roman" w:eastAsia="Times New Roman" w:hAnsi="Times New Roman" w:cs="Times New Roman"/>
          <w:color w:val="000000"/>
          <w:sz w:val="24"/>
          <w:szCs w:val="24"/>
        </w:rPr>
        <w:t>internet based</w:t>
      </w:r>
      <w:proofErr w:type="gramEnd"/>
      <w:r>
        <w:rPr>
          <w:rFonts w:ascii="Times New Roman" w:eastAsia="Times New Roman" w:hAnsi="Times New Roman" w:cs="Times New Roman"/>
          <w:color w:val="000000"/>
          <w:sz w:val="24"/>
          <w:szCs w:val="24"/>
        </w:rPr>
        <w:t xml:space="preserve"> presentations (e.g., </w:t>
      </w:r>
      <w:proofErr w:type="spellStart"/>
      <w:r>
        <w:rPr>
          <w:rFonts w:ascii="Times New Roman" w:eastAsia="Times New Roman" w:hAnsi="Times New Roman" w:cs="Times New Roman"/>
          <w:color w:val="000000"/>
          <w:sz w:val="24"/>
          <w:szCs w:val="24"/>
        </w:rPr>
        <w:t>Youtube</w:t>
      </w:r>
      <w:proofErr w:type="spellEnd"/>
      <w:r>
        <w:rPr>
          <w:rFonts w:ascii="Times New Roman" w:eastAsia="Times New Roman" w:hAnsi="Times New Roman" w:cs="Times New Roman"/>
          <w:color w:val="000000"/>
          <w:sz w:val="24"/>
          <w:szCs w:val="24"/>
        </w:rPr>
        <w:t xml:space="preserve"> presentations).</w:t>
      </w:r>
      <w:r>
        <w:rPr>
          <w:rFonts w:ascii="Times New Roman" w:eastAsia="Times New Roman" w:hAnsi="Times New Roman" w:cs="Times New Roman"/>
          <w:sz w:val="24"/>
          <w:szCs w:val="24"/>
        </w:rPr>
        <w:t xml:space="preserve"> In addition, you will need to know how to use the Canvas Learning Management System, open email with attachments, and use the Discussion forums. </w:t>
      </w:r>
    </w:p>
    <w:p w14:paraId="7E55D749" w14:textId="77777777" w:rsidR="003256FA" w:rsidRDefault="003256FA">
      <w:pPr>
        <w:spacing w:line="240" w:lineRule="auto"/>
        <w:rPr>
          <w:rFonts w:ascii="Times New Roman" w:eastAsia="Times New Roman" w:hAnsi="Times New Roman" w:cs="Times New Roman"/>
          <w:sz w:val="24"/>
          <w:szCs w:val="24"/>
        </w:rPr>
      </w:pPr>
    </w:p>
    <w:p w14:paraId="167137F7" w14:textId="77777777" w:rsidR="009D654A" w:rsidRDefault="009D654A">
      <w:pPr>
        <w:spacing w:line="240" w:lineRule="auto"/>
        <w:rPr>
          <w:rFonts w:ascii="Times New Roman" w:eastAsia="Times New Roman" w:hAnsi="Times New Roman" w:cs="Times New Roman"/>
          <w:sz w:val="24"/>
          <w:szCs w:val="24"/>
        </w:rPr>
      </w:pPr>
    </w:p>
    <w:p w14:paraId="1C8DD8C1" w14:textId="77777777" w:rsidR="009D654A" w:rsidRDefault="009D654A">
      <w:pPr>
        <w:spacing w:line="240" w:lineRule="auto"/>
        <w:rPr>
          <w:rFonts w:ascii="Times New Roman" w:eastAsia="Times New Roman" w:hAnsi="Times New Roman" w:cs="Times New Roman"/>
          <w:sz w:val="24"/>
          <w:szCs w:val="24"/>
        </w:rPr>
      </w:pPr>
    </w:p>
    <w:p w14:paraId="3E311204"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lastRenderedPageBreak/>
        <w:t>Minimum Requirements</w:t>
      </w:r>
    </w:p>
    <w:p w14:paraId="7B8CFF16"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It is vital to consider the technology requirements needed in an online environment to have a successful experience. Schreiner University recommends that you meet the technical requirements below when using the learning management system (LMS). </w:t>
      </w:r>
    </w:p>
    <w:p w14:paraId="6B22F4D0" w14:textId="77777777" w:rsidR="003256FA" w:rsidRDefault="003256FA">
      <w:pPr>
        <w:spacing w:line="240" w:lineRule="auto"/>
        <w:rPr>
          <w:rFonts w:ascii="Times New Roman" w:eastAsia="Times New Roman" w:hAnsi="Times New Roman" w:cs="Times New Roman"/>
          <w:sz w:val="24"/>
          <w:szCs w:val="24"/>
        </w:rPr>
      </w:pPr>
    </w:p>
    <w:p w14:paraId="3716B94A"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Note: </w:t>
      </w:r>
      <w:r>
        <w:rPr>
          <w:rFonts w:ascii="Times New Roman" w:eastAsia="Times New Roman" w:hAnsi="Times New Roman" w:cs="Times New Roman"/>
          <w:sz w:val="24"/>
          <w:szCs w:val="24"/>
        </w:rPr>
        <w:t>There may be additional software or hardware requirements for your course(s). Contact your instructor and/or the course syllabus for additional information on the requirements.</w:t>
      </w:r>
    </w:p>
    <w:p w14:paraId="7DCF0ABF" w14:textId="77777777" w:rsidR="003256FA" w:rsidRDefault="003256FA">
      <w:pPr>
        <w:spacing w:line="240" w:lineRule="auto"/>
        <w:rPr>
          <w:rFonts w:ascii="Times New Roman" w:eastAsia="Times New Roman" w:hAnsi="Times New Roman" w:cs="Times New Roman"/>
          <w:sz w:val="24"/>
          <w:szCs w:val="24"/>
        </w:rPr>
      </w:pPr>
    </w:p>
    <w:p w14:paraId="0ADC2A71"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Required Hardware</w:t>
      </w:r>
    </w:p>
    <w:p w14:paraId="3B54D7A4" w14:textId="77777777" w:rsidR="003256FA" w:rsidRDefault="009D654A">
      <w:pPr>
        <w:numPr>
          <w:ilvl w:val="0"/>
          <w:numId w:val="2"/>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computer (desktop/laptop) or mobile device (smartphone/tablet) that is less than 5 years old will work.  </w:t>
      </w:r>
    </w:p>
    <w:p w14:paraId="40E176F6" w14:textId="77777777" w:rsidR="003256FA" w:rsidRDefault="009D654A">
      <w:pPr>
        <w:numPr>
          <w:ilvl w:val="0"/>
          <w:numId w:val="2"/>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Speakers/headphones/earbuds for listening to audio or videos presented in courses. </w:t>
      </w:r>
    </w:p>
    <w:p w14:paraId="249D80AE" w14:textId="77777777" w:rsidR="003256FA" w:rsidRDefault="003256FA">
      <w:pPr>
        <w:pBdr>
          <w:top w:val="nil"/>
          <w:left w:val="nil"/>
          <w:bottom w:val="nil"/>
          <w:right w:val="nil"/>
          <w:between w:val="nil"/>
        </w:pBdr>
        <w:spacing w:line="240" w:lineRule="auto"/>
        <w:ind w:left="720"/>
        <w:rPr>
          <w:rFonts w:ascii="Times New Roman" w:eastAsia="Times New Roman" w:hAnsi="Times New Roman" w:cs="Times New Roman"/>
          <w:color w:val="000000"/>
          <w:sz w:val="24"/>
          <w:szCs w:val="24"/>
        </w:rPr>
      </w:pPr>
    </w:p>
    <w:p w14:paraId="495E475C"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Optional Hardware</w:t>
      </w:r>
    </w:p>
    <w:p w14:paraId="40E47E72" w14:textId="77777777" w:rsidR="003256FA" w:rsidRDefault="009D654A">
      <w:pPr>
        <w:numPr>
          <w:ilvl w:val="0"/>
          <w:numId w:val="3"/>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Webcam for interacting in course activities that require video feedback from students, or other third-party tools. </w:t>
      </w:r>
    </w:p>
    <w:p w14:paraId="18D3B614" w14:textId="77777777" w:rsidR="003256FA" w:rsidRDefault="003256FA">
      <w:pPr>
        <w:pBdr>
          <w:top w:val="nil"/>
          <w:left w:val="nil"/>
          <w:bottom w:val="nil"/>
          <w:right w:val="nil"/>
          <w:between w:val="nil"/>
        </w:pBdr>
        <w:spacing w:line="240" w:lineRule="auto"/>
        <w:ind w:left="783"/>
        <w:rPr>
          <w:rFonts w:ascii="Times New Roman" w:eastAsia="Times New Roman" w:hAnsi="Times New Roman" w:cs="Times New Roman"/>
          <w:color w:val="000000"/>
          <w:sz w:val="24"/>
          <w:szCs w:val="24"/>
        </w:rPr>
      </w:pPr>
    </w:p>
    <w:p w14:paraId="0CFCEEDE"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Required Software</w:t>
      </w:r>
    </w:p>
    <w:p w14:paraId="5E6466B4" w14:textId="77777777" w:rsidR="003256FA" w:rsidRDefault="009D654A">
      <w:pPr>
        <w:spacing w:line="240" w:lineRule="auto"/>
        <w:ind w:left="6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software is required: </w:t>
      </w:r>
    </w:p>
    <w:p w14:paraId="4CC5001A" w14:textId="77777777" w:rsidR="003256FA" w:rsidRDefault="009D654A">
      <w:pPr>
        <w:numPr>
          <w:ilvl w:val="0"/>
          <w:numId w:val="3"/>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An internet browser, such as Google Chrome, Apple Safari, etc. See Canvas browser required configurations </w:t>
      </w:r>
      <w:hyperlink r:id="rId12">
        <w:r>
          <w:rPr>
            <w:rFonts w:ascii="Times New Roman" w:eastAsia="Times New Roman" w:hAnsi="Times New Roman" w:cs="Times New Roman"/>
            <w:color w:val="0000FF"/>
            <w:sz w:val="24"/>
            <w:szCs w:val="24"/>
            <w:u w:val="single"/>
          </w:rPr>
          <w:t>here</w:t>
        </w:r>
      </w:hyperlink>
      <w:r>
        <w:rPr>
          <w:rFonts w:ascii="Times New Roman" w:eastAsia="Times New Roman" w:hAnsi="Times New Roman" w:cs="Times New Roman"/>
          <w:color w:val="000000"/>
          <w:sz w:val="24"/>
          <w:szCs w:val="24"/>
        </w:rPr>
        <w:t xml:space="preserve">. </w:t>
      </w:r>
    </w:p>
    <w:p w14:paraId="3CA1B0D3" w14:textId="77777777" w:rsidR="003256FA" w:rsidRDefault="009D654A">
      <w:pPr>
        <w:numPr>
          <w:ilvl w:val="0"/>
          <w:numId w:val="3"/>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hyperlink r:id="rId13">
        <w:r>
          <w:rPr>
            <w:rFonts w:ascii="Times New Roman" w:eastAsia="Times New Roman" w:hAnsi="Times New Roman" w:cs="Times New Roman"/>
            <w:color w:val="0000FF"/>
            <w:sz w:val="24"/>
            <w:szCs w:val="24"/>
            <w:u w:val="single"/>
          </w:rPr>
          <w:t>Adobe Acrobat Reader</w:t>
        </w:r>
      </w:hyperlink>
    </w:p>
    <w:p w14:paraId="22095E27" w14:textId="77777777" w:rsidR="003256FA" w:rsidRDefault="009D654A">
      <w:pPr>
        <w:numPr>
          <w:ilvl w:val="0"/>
          <w:numId w:val="3"/>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Microsoft Office (includes Microsoft Word, Excel, and Power Point). </w:t>
      </w:r>
    </w:p>
    <w:p w14:paraId="5C6DCD4A" w14:textId="77777777" w:rsidR="003256FA" w:rsidRDefault="009D654A">
      <w:pPr>
        <w:numPr>
          <w:ilvl w:val="0"/>
          <w:numId w:val="4"/>
        </w:numPr>
        <w:pBdr>
          <w:top w:val="nil"/>
          <w:left w:val="nil"/>
          <w:bottom w:val="nil"/>
          <w:right w:val="nil"/>
          <w:between w:val="nil"/>
        </w:pBdr>
        <w:spacing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Students have free access to install the suite on their computers from their Office 365 accounts. </w:t>
      </w:r>
    </w:p>
    <w:p w14:paraId="7B6988E4" w14:textId="77777777" w:rsidR="003256FA" w:rsidRDefault="003256FA">
      <w:pPr>
        <w:pBdr>
          <w:top w:val="nil"/>
          <w:left w:val="nil"/>
          <w:bottom w:val="nil"/>
          <w:right w:val="nil"/>
          <w:between w:val="nil"/>
        </w:pBdr>
        <w:spacing w:line="240" w:lineRule="auto"/>
        <w:ind w:left="1503"/>
        <w:rPr>
          <w:rFonts w:ascii="Times New Roman" w:eastAsia="Times New Roman" w:hAnsi="Times New Roman" w:cs="Times New Roman"/>
          <w:color w:val="000000"/>
          <w:sz w:val="24"/>
          <w:szCs w:val="24"/>
        </w:rPr>
      </w:pPr>
    </w:p>
    <w:p w14:paraId="1AB57A15"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Internet Connection</w:t>
      </w:r>
    </w:p>
    <w:p w14:paraId="3F1936CB" w14:textId="77777777" w:rsidR="003256FA" w:rsidRDefault="009D654A">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stable internet connection is preferable. If you are </w:t>
      </w:r>
      <w:proofErr w:type="gramStart"/>
      <w:r>
        <w:rPr>
          <w:rFonts w:ascii="Times New Roman" w:eastAsia="Times New Roman" w:hAnsi="Times New Roman" w:cs="Times New Roman"/>
          <w:sz w:val="24"/>
          <w:szCs w:val="24"/>
        </w:rPr>
        <w:t>unsure</w:t>
      </w:r>
      <w:proofErr w:type="gramEnd"/>
      <w:r>
        <w:rPr>
          <w:rFonts w:ascii="Times New Roman" w:eastAsia="Times New Roman" w:hAnsi="Times New Roman" w:cs="Times New Roman"/>
          <w:sz w:val="24"/>
          <w:szCs w:val="24"/>
        </w:rPr>
        <w:t xml:space="preserve"> your access to a stable internet connection, please contact your instructor at the beginning of class to develop a plan to accommodate this possibility. </w:t>
      </w:r>
    </w:p>
    <w:p w14:paraId="4557E84E" w14:textId="77777777" w:rsidR="003256FA" w:rsidRDefault="003256FA">
      <w:pPr>
        <w:rPr>
          <w:rFonts w:ascii="Times New Roman" w:eastAsia="Times New Roman" w:hAnsi="Times New Roman" w:cs="Times New Roman"/>
        </w:rPr>
      </w:pPr>
    </w:p>
    <w:p w14:paraId="5877DB04" w14:textId="77777777" w:rsidR="003256FA" w:rsidRDefault="003256FA">
      <w:pPr>
        <w:rPr>
          <w:rFonts w:ascii="Times New Roman" w:eastAsia="Times New Roman" w:hAnsi="Times New Roman" w:cs="Times New Roman"/>
          <w:sz w:val="26"/>
          <w:szCs w:val="26"/>
        </w:rPr>
      </w:pPr>
    </w:p>
    <w:sectPr w:rsidR="003256FA">
      <w:footerReference w:type="default" r:id="rId14"/>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3AD2B" w14:textId="77777777" w:rsidR="00AB55A1" w:rsidRDefault="00AB55A1">
      <w:pPr>
        <w:spacing w:line="240" w:lineRule="auto"/>
      </w:pPr>
      <w:r>
        <w:separator/>
      </w:r>
    </w:p>
  </w:endnote>
  <w:endnote w:type="continuationSeparator" w:id="0">
    <w:p w14:paraId="4496926A" w14:textId="77777777" w:rsidR="00AB55A1" w:rsidRDefault="00AB55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B18FA67A-526F-458F-83DC-2B0DCE8CFB1D}"/>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2" w:fontKey="{C349EC19-B07A-4E49-87AF-1B46E9832533}"/>
    <w:embedBold r:id="rId3" w:fontKey="{C7CA77BB-046B-440F-AD19-19EF788899E5}"/>
  </w:font>
  <w:font w:name="Cambria">
    <w:panose1 w:val="02040503050406030204"/>
    <w:charset w:val="00"/>
    <w:family w:val="roman"/>
    <w:pitch w:val="variable"/>
    <w:sig w:usb0="E00006FF" w:usb1="420024FF" w:usb2="02000000" w:usb3="00000000" w:csb0="0000019F" w:csb1="00000000"/>
    <w:embedRegular r:id="rId4" w:fontKey="{FECD1307-AE0E-40A0-840D-52BDA7F43A58}"/>
    <w:embedBold r:id="rId5" w:fontKey="{CBF6087F-3F36-4A57-B6CA-219D51FF8F0F}"/>
  </w:font>
  <w:font w:name="Tahoma">
    <w:panose1 w:val="020B0604030504040204"/>
    <w:charset w:val="00"/>
    <w:family w:val="swiss"/>
    <w:pitch w:val="variable"/>
    <w:sig w:usb0="E1002EFF" w:usb1="C000605B" w:usb2="00000029" w:usb3="00000000" w:csb0="000101FF" w:csb1="00000000"/>
    <w:embedRegular r:id="rId6" w:fontKey="{BC163750-AD8B-44C7-9F3C-9EC984E7585B}"/>
  </w:font>
  <w:font w:name="Calibri">
    <w:panose1 w:val="020F0502020204030204"/>
    <w:charset w:val="00"/>
    <w:family w:val="swiss"/>
    <w:pitch w:val="variable"/>
    <w:sig w:usb0="E4002EFF" w:usb1="C000247B" w:usb2="00000009" w:usb3="00000000" w:csb0="000001FF" w:csb1="00000000"/>
    <w:embedRegular r:id="rId7" w:fontKey="{5A33AF3D-39F0-4BB3-A9AA-A0C553DA852D}"/>
  </w:font>
  <w:font w:name="Georgia">
    <w:panose1 w:val="02040502050405020303"/>
    <w:charset w:val="00"/>
    <w:family w:val="roman"/>
    <w:pitch w:val="variable"/>
    <w:sig w:usb0="00000287" w:usb1="00000000" w:usb2="00000000" w:usb3="00000000" w:csb0="0000009F" w:csb1="00000000"/>
    <w:embedRegular r:id="rId8" w:fontKey="{DA7AF18B-A030-4046-A8EF-984A0A0E5510}"/>
    <w:embedItalic r:id="rId9" w:fontKey="{3DC0A005-54AF-4421-A6A8-9D2201AC4990}"/>
  </w:font>
  <w:font w:name="High Tower Text">
    <w:panose1 w:val="02040502050506030303"/>
    <w:charset w:val="00"/>
    <w:family w:val="roman"/>
    <w:pitch w:val="variable"/>
    <w:sig w:usb0="00000003" w:usb1="00000000" w:usb2="00000000" w:usb3="00000000" w:csb0="00000001" w:csb1="00000000"/>
    <w:embedRegular r:id="rId10" w:fontKey="{1796345F-2EA7-4D50-A17C-B645B76B722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3BF0AC" w14:textId="77777777" w:rsidR="003256FA" w:rsidRDefault="009D654A">
    <w:pPr>
      <w:pBdr>
        <w:top w:val="nil"/>
        <w:left w:val="nil"/>
        <w:bottom w:val="nil"/>
        <w:right w:val="nil"/>
        <w:between w:val="nil"/>
      </w:pBdr>
      <w:jc w:val="center"/>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C52CFC" w14:textId="4B7D03B2" w:rsidR="003256FA" w:rsidRDefault="009D654A">
    <w:pPr>
      <w:pBdr>
        <w:top w:val="nil"/>
        <w:left w:val="nil"/>
        <w:bottom w:val="nil"/>
        <w:right w:val="nil"/>
        <w:between w:val="nil"/>
      </w:pBdr>
      <w:jc w:val="center"/>
      <w:rPr>
        <w:color w:val="000000"/>
      </w:rPr>
    </w:pPr>
    <w:r>
      <w:rPr>
        <w:color w:val="000000"/>
      </w:rPr>
      <w:t xml:space="preserve">Page </w:t>
    </w:r>
    <w:r>
      <w:rPr>
        <w:color w:val="000000"/>
      </w:rPr>
      <w:fldChar w:fldCharType="begin"/>
    </w:r>
    <w:r>
      <w:rPr>
        <w:color w:val="000000"/>
      </w:rPr>
      <w:instrText>PAGE</w:instrText>
    </w:r>
    <w:r>
      <w:rPr>
        <w:color w:val="000000"/>
      </w:rPr>
      <w:fldChar w:fldCharType="separate"/>
    </w:r>
    <w:r>
      <w:rPr>
        <w:noProof/>
        <w:color w:val="000000"/>
      </w:rPr>
      <w:t>6</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5C0AD" w14:textId="77777777" w:rsidR="00AB55A1" w:rsidRDefault="00AB55A1">
      <w:pPr>
        <w:spacing w:line="240" w:lineRule="auto"/>
      </w:pPr>
      <w:r>
        <w:separator/>
      </w:r>
    </w:p>
  </w:footnote>
  <w:footnote w:type="continuationSeparator" w:id="0">
    <w:p w14:paraId="046B685A" w14:textId="77777777" w:rsidR="00AB55A1" w:rsidRDefault="00AB55A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A5EF1"/>
    <w:multiLevelType w:val="multilevel"/>
    <w:tmpl w:val="41385AA6"/>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129C20A5"/>
    <w:multiLevelType w:val="multilevel"/>
    <w:tmpl w:val="1D7A25B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139F7D1D"/>
    <w:multiLevelType w:val="multilevel"/>
    <w:tmpl w:val="19F2CE1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 w15:restartNumberingAfterBreak="0">
    <w:nsid w:val="24057C33"/>
    <w:multiLevelType w:val="multilevel"/>
    <w:tmpl w:val="0D56F942"/>
    <w:lvl w:ilvl="0">
      <w:start w:val="1"/>
      <w:numFmt w:val="bullet"/>
      <w:lvlText w:val="•"/>
      <w:lvlJc w:val="left"/>
      <w:pPr>
        <w:ind w:left="1503" w:hanging="360"/>
      </w:pPr>
      <w:rPr>
        <w:vertAlign w:val="baseline"/>
      </w:rPr>
    </w:lvl>
    <w:lvl w:ilvl="1">
      <w:start w:val="1"/>
      <w:numFmt w:val="bullet"/>
      <w:lvlText w:val="o"/>
      <w:lvlJc w:val="left"/>
      <w:pPr>
        <w:ind w:left="2223" w:hanging="360"/>
      </w:pPr>
      <w:rPr>
        <w:rFonts w:ascii="Courier New" w:eastAsia="Courier New" w:hAnsi="Courier New" w:cs="Courier New"/>
        <w:vertAlign w:val="baseline"/>
      </w:rPr>
    </w:lvl>
    <w:lvl w:ilvl="2">
      <w:start w:val="1"/>
      <w:numFmt w:val="bullet"/>
      <w:lvlText w:val="▪"/>
      <w:lvlJc w:val="left"/>
      <w:pPr>
        <w:ind w:left="2943" w:hanging="360"/>
      </w:pPr>
      <w:rPr>
        <w:rFonts w:ascii="Noto Sans Symbols" w:eastAsia="Noto Sans Symbols" w:hAnsi="Noto Sans Symbols" w:cs="Noto Sans Symbols"/>
        <w:vertAlign w:val="baseline"/>
      </w:rPr>
    </w:lvl>
    <w:lvl w:ilvl="3">
      <w:start w:val="1"/>
      <w:numFmt w:val="bullet"/>
      <w:lvlText w:val="●"/>
      <w:lvlJc w:val="left"/>
      <w:pPr>
        <w:ind w:left="3663" w:hanging="360"/>
      </w:pPr>
      <w:rPr>
        <w:rFonts w:ascii="Noto Sans Symbols" w:eastAsia="Noto Sans Symbols" w:hAnsi="Noto Sans Symbols" w:cs="Noto Sans Symbols"/>
        <w:vertAlign w:val="baseline"/>
      </w:rPr>
    </w:lvl>
    <w:lvl w:ilvl="4">
      <w:start w:val="1"/>
      <w:numFmt w:val="bullet"/>
      <w:lvlText w:val="o"/>
      <w:lvlJc w:val="left"/>
      <w:pPr>
        <w:ind w:left="4383" w:hanging="360"/>
      </w:pPr>
      <w:rPr>
        <w:rFonts w:ascii="Courier New" w:eastAsia="Courier New" w:hAnsi="Courier New" w:cs="Courier New"/>
        <w:vertAlign w:val="baseline"/>
      </w:rPr>
    </w:lvl>
    <w:lvl w:ilvl="5">
      <w:start w:val="1"/>
      <w:numFmt w:val="bullet"/>
      <w:lvlText w:val="▪"/>
      <w:lvlJc w:val="left"/>
      <w:pPr>
        <w:ind w:left="5103" w:hanging="360"/>
      </w:pPr>
      <w:rPr>
        <w:rFonts w:ascii="Noto Sans Symbols" w:eastAsia="Noto Sans Symbols" w:hAnsi="Noto Sans Symbols" w:cs="Noto Sans Symbols"/>
        <w:vertAlign w:val="baseline"/>
      </w:rPr>
    </w:lvl>
    <w:lvl w:ilvl="6">
      <w:start w:val="1"/>
      <w:numFmt w:val="bullet"/>
      <w:lvlText w:val="●"/>
      <w:lvlJc w:val="left"/>
      <w:pPr>
        <w:ind w:left="5823" w:hanging="360"/>
      </w:pPr>
      <w:rPr>
        <w:rFonts w:ascii="Noto Sans Symbols" w:eastAsia="Noto Sans Symbols" w:hAnsi="Noto Sans Symbols" w:cs="Noto Sans Symbols"/>
        <w:vertAlign w:val="baseline"/>
      </w:rPr>
    </w:lvl>
    <w:lvl w:ilvl="7">
      <w:start w:val="1"/>
      <w:numFmt w:val="bullet"/>
      <w:lvlText w:val="o"/>
      <w:lvlJc w:val="left"/>
      <w:pPr>
        <w:ind w:left="6543" w:hanging="360"/>
      </w:pPr>
      <w:rPr>
        <w:rFonts w:ascii="Courier New" w:eastAsia="Courier New" w:hAnsi="Courier New" w:cs="Courier New"/>
        <w:vertAlign w:val="baseline"/>
      </w:rPr>
    </w:lvl>
    <w:lvl w:ilvl="8">
      <w:start w:val="1"/>
      <w:numFmt w:val="bullet"/>
      <w:lvlText w:val="▪"/>
      <w:lvlJc w:val="left"/>
      <w:pPr>
        <w:ind w:left="7263" w:hanging="360"/>
      </w:pPr>
      <w:rPr>
        <w:rFonts w:ascii="Noto Sans Symbols" w:eastAsia="Noto Sans Symbols" w:hAnsi="Noto Sans Symbols" w:cs="Noto Sans Symbols"/>
        <w:vertAlign w:val="baseline"/>
      </w:rPr>
    </w:lvl>
  </w:abstractNum>
  <w:abstractNum w:abstractNumId="4" w15:restartNumberingAfterBreak="0">
    <w:nsid w:val="3BEC1652"/>
    <w:multiLevelType w:val="multilevel"/>
    <w:tmpl w:val="11E4A06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 w15:restartNumberingAfterBreak="0">
    <w:nsid w:val="459E7EBA"/>
    <w:multiLevelType w:val="multilevel"/>
    <w:tmpl w:val="D7520E34"/>
    <w:lvl w:ilvl="0">
      <w:start w:val="1"/>
      <w:numFmt w:val="bullet"/>
      <w:lvlText w:val="●"/>
      <w:lvlJc w:val="left"/>
      <w:pPr>
        <w:ind w:left="783" w:hanging="360"/>
      </w:pPr>
      <w:rPr>
        <w:rFonts w:ascii="Noto Sans Symbols" w:eastAsia="Noto Sans Symbols" w:hAnsi="Noto Sans Symbols" w:cs="Noto Sans Symbols"/>
        <w:vertAlign w:val="baseline"/>
      </w:rPr>
    </w:lvl>
    <w:lvl w:ilvl="1">
      <w:start w:val="1"/>
      <w:numFmt w:val="bullet"/>
      <w:lvlText w:val="o"/>
      <w:lvlJc w:val="left"/>
      <w:pPr>
        <w:ind w:left="1503" w:hanging="360"/>
      </w:pPr>
      <w:rPr>
        <w:rFonts w:ascii="Courier New" w:eastAsia="Courier New" w:hAnsi="Courier New" w:cs="Courier New"/>
        <w:vertAlign w:val="baseline"/>
      </w:rPr>
    </w:lvl>
    <w:lvl w:ilvl="2">
      <w:start w:val="1"/>
      <w:numFmt w:val="bullet"/>
      <w:lvlText w:val="▪"/>
      <w:lvlJc w:val="left"/>
      <w:pPr>
        <w:ind w:left="2223" w:hanging="360"/>
      </w:pPr>
      <w:rPr>
        <w:rFonts w:ascii="Noto Sans Symbols" w:eastAsia="Noto Sans Symbols" w:hAnsi="Noto Sans Symbols" w:cs="Noto Sans Symbols"/>
        <w:vertAlign w:val="baseline"/>
      </w:rPr>
    </w:lvl>
    <w:lvl w:ilvl="3">
      <w:start w:val="1"/>
      <w:numFmt w:val="bullet"/>
      <w:lvlText w:val="●"/>
      <w:lvlJc w:val="left"/>
      <w:pPr>
        <w:ind w:left="2943" w:hanging="360"/>
      </w:pPr>
      <w:rPr>
        <w:rFonts w:ascii="Noto Sans Symbols" w:eastAsia="Noto Sans Symbols" w:hAnsi="Noto Sans Symbols" w:cs="Noto Sans Symbols"/>
        <w:vertAlign w:val="baseline"/>
      </w:rPr>
    </w:lvl>
    <w:lvl w:ilvl="4">
      <w:start w:val="1"/>
      <w:numFmt w:val="bullet"/>
      <w:lvlText w:val="o"/>
      <w:lvlJc w:val="left"/>
      <w:pPr>
        <w:ind w:left="3663" w:hanging="360"/>
      </w:pPr>
      <w:rPr>
        <w:rFonts w:ascii="Courier New" w:eastAsia="Courier New" w:hAnsi="Courier New" w:cs="Courier New"/>
        <w:vertAlign w:val="baseline"/>
      </w:rPr>
    </w:lvl>
    <w:lvl w:ilvl="5">
      <w:start w:val="1"/>
      <w:numFmt w:val="bullet"/>
      <w:lvlText w:val="▪"/>
      <w:lvlJc w:val="left"/>
      <w:pPr>
        <w:ind w:left="4383" w:hanging="360"/>
      </w:pPr>
      <w:rPr>
        <w:rFonts w:ascii="Noto Sans Symbols" w:eastAsia="Noto Sans Symbols" w:hAnsi="Noto Sans Symbols" w:cs="Noto Sans Symbols"/>
        <w:vertAlign w:val="baseline"/>
      </w:rPr>
    </w:lvl>
    <w:lvl w:ilvl="6">
      <w:start w:val="1"/>
      <w:numFmt w:val="bullet"/>
      <w:lvlText w:val="●"/>
      <w:lvlJc w:val="left"/>
      <w:pPr>
        <w:ind w:left="5103" w:hanging="360"/>
      </w:pPr>
      <w:rPr>
        <w:rFonts w:ascii="Noto Sans Symbols" w:eastAsia="Noto Sans Symbols" w:hAnsi="Noto Sans Symbols" w:cs="Noto Sans Symbols"/>
        <w:vertAlign w:val="baseline"/>
      </w:rPr>
    </w:lvl>
    <w:lvl w:ilvl="7">
      <w:start w:val="1"/>
      <w:numFmt w:val="bullet"/>
      <w:lvlText w:val="o"/>
      <w:lvlJc w:val="left"/>
      <w:pPr>
        <w:ind w:left="5823" w:hanging="360"/>
      </w:pPr>
      <w:rPr>
        <w:rFonts w:ascii="Courier New" w:eastAsia="Courier New" w:hAnsi="Courier New" w:cs="Courier New"/>
        <w:vertAlign w:val="baseline"/>
      </w:rPr>
    </w:lvl>
    <w:lvl w:ilvl="8">
      <w:start w:val="1"/>
      <w:numFmt w:val="bullet"/>
      <w:lvlText w:val="▪"/>
      <w:lvlJc w:val="left"/>
      <w:pPr>
        <w:ind w:left="6543" w:hanging="360"/>
      </w:pPr>
      <w:rPr>
        <w:rFonts w:ascii="Noto Sans Symbols" w:eastAsia="Noto Sans Symbols" w:hAnsi="Noto Sans Symbols" w:cs="Noto Sans Symbols"/>
        <w:vertAlign w:val="baseline"/>
      </w:rPr>
    </w:lvl>
  </w:abstractNum>
  <w:abstractNum w:abstractNumId="6" w15:restartNumberingAfterBreak="0">
    <w:nsid w:val="5CC54612"/>
    <w:multiLevelType w:val="multilevel"/>
    <w:tmpl w:val="C756C3E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6C4149D5"/>
    <w:multiLevelType w:val="multilevel"/>
    <w:tmpl w:val="7C6E224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204321693">
    <w:abstractNumId w:val="1"/>
  </w:num>
  <w:num w:numId="2" w16cid:durableId="679891004">
    <w:abstractNumId w:val="0"/>
  </w:num>
  <w:num w:numId="3" w16cid:durableId="2023626661">
    <w:abstractNumId w:val="5"/>
  </w:num>
  <w:num w:numId="4" w16cid:durableId="486364024">
    <w:abstractNumId w:val="3"/>
  </w:num>
  <w:num w:numId="5" w16cid:durableId="1198280234">
    <w:abstractNumId w:val="7"/>
  </w:num>
  <w:num w:numId="6" w16cid:durableId="1792043988">
    <w:abstractNumId w:val="4"/>
  </w:num>
  <w:num w:numId="7" w16cid:durableId="317854623">
    <w:abstractNumId w:val="6"/>
  </w:num>
  <w:num w:numId="8" w16cid:durableId="6395810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56FA"/>
    <w:rsid w:val="003256FA"/>
    <w:rsid w:val="004B3034"/>
    <w:rsid w:val="005A3CF7"/>
    <w:rsid w:val="00887920"/>
    <w:rsid w:val="009D654A"/>
    <w:rsid w:val="00A61B71"/>
    <w:rsid w:val="00AB55A1"/>
    <w:rsid w:val="00DD7D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2A33C"/>
  <w15:docId w15:val="{9ED251BF-0B11-43F2-AD25-69D4678D8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sz w:val="18"/>
        <w:szCs w:val="18"/>
        <w:lang w:val="en" w:eastAsia="en-US" w:bidi="ar-SA"/>
      </w:rPr>
    </w:rPrDefault>
    <w:pPrDefault>
      <w:pPr>
        <w:spacing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after="400"/>
      <w:jc w:val="center"/>
      <w:outlineLvl w:val="0"/>
    </w:pPr>
    <w:rPr>
      <w:sz w:val="30"/>
      <w:szCs w:val="30"/>
    </w:rPr>
  </w:style>
  <w:style w:type="paragraph" w:styleId="Heading2">
    <w:name w:val="heading 2"/>
    <w:basedOn w:val="Normal"/>
    <w:next w:val="Normal"/>
    <w:uiPriority w:val="9"/>
    <w:unhideWhenUsed/>
    <w:qFormat/>
    <w:pPr>
      <w:spacing w:before="180"/>
      <w:outlineLvl w:val="1"/>
    </w:pPr>
  </w:style>
  <w:style w:type="paragraph" w:styleId="Heading3">
    <w:name w:val="heading 3"/>
    <w:basedOn w:val="Normal"/>
    <w:next w:val="Normal"/>
    <w:uiPriority w:val="9"/>
    <w:semiHidden/>
    <w:unhideWhenUsed/>
    <w:qFormat/>
    <w:pPr>
      <w:keepNext/>
      <w:spacing w:before="240" w:after="60"/>
      <w:outlineLvl w:val="2"/>
    </w:pPr>
    <w:rPr>
      <w:rFonts w:ascii="Cambria" w:eastAsia="Cambria" w:hAnsi="Cambria" w:cs="Cambria"/>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customStyle="1" w:styleId="Bold">
    <w:name w:val="Bold"/>
    <w:basedOn w:val="Normal"/>
    <w:pPr>
      <w:suppressAutoHyphens/>
      <w:ind w:leftChars="-1" w:left="-1" w:hangingChars="1" w:hanging="1"/>
      <w:textDirection w:val="btLr"/>
      <w:textAlignment w:val="top"/>
      <w:outlineLvl w:val="0"/>
    </w:pPr>
    <w:rPr>
      <w:b/>
      <w:bCs/>
      <w:position w:val="-1"/>
      <w:szCs w:val="24"/>
      <w:lang w:val="en-US"/>
    </w:rPr>
  </w:style>
  <w:style w:type="paragraph" w:styleId="Footer">
    <w:name w:val="footer"/>
    <w:basedOn w:val="Normal"/>
    <w:pPr>
      <w:suppressAutoHyphens/>
      <w:ind w:leftChars="-1" w:left="-1" w:hangingChars="1" w:hanging="1"/>
      <w:jc w:val="center"/>
      <w:textDirection w:val="btLr"/>
      <w:textAlignment w:val="top"/>
      <w:outlineLvl w:val="0"/>
    </w:pPr>
    <w:rPr>
      <w:position w:val="-1"/>
      <w:szCs w:val="24"/>
      <w:lang w:val="en-US"/>
    </w:rPr>
  </w:style>
  <w:style w:type="character" w:styleId="CommentReference">
    <w:name w:val="annotation reference"/>
    <w:rPr>
      <w:w w:val="100"/>
      <w:position w:val="-1"/>
      <w:sz w:val="16"/>
      <w:szCs w:val="16"/>
      <w:effect w:val="none"/>
      <w:vertAlign w:val="baseline"/>
      <w:cs w:val="0"/>
      <w:em w:val="none"/>
    </w:rPr>
  </w:style>
  <w:style w:type="paragraph" w:customStyle="1" w:styleId="Rule">
    <w:name w:val="Rule"/>
    <w:basedOn w:val="Normal"/>
    <w:pPr>
      <w:pBdr>
        <w:bottom w:val="single" w:sz="4" w:space="1" w:color="999999"/>
      </w:pBdr>
      <w:suppressAutoHyphens/>
      <w:spacing w:before="180" w:after="60" w:line="240" w:lineRule="auto"/>
      <w:ind w:leftChars="-1" w:left="-1" w:hangingChars="1" w:hanging="1"/>
      <w:textDirection w:val="btLr"/>
      <w:textAlignment w:val="top"/>
      <w:outlineLvl w:val="0"/>
    </w:pPr>
    <w:rPr>
      <w:position w:val="-1"/>
      <w:sz w:val="16"/>
      <w:szCs w:val="24"/>
      <w:lang w:val="en-US"/>
    </w:rPr>
  </w:style>
  <w:style w:type="paragraph" w:customStyle="1" w:styleId="InstructorInformation">
    <w:name w:val="Instructor Information"/>
    <w:basedOn w:val="Normal"/>
    <w:pPr>
      <w:suppressAutoHyphens/>
      <w:spacing w:line="240" w:lineRule="auto"/>
      <w:ind w:leftChars="-1" w:left="-1" w:hangingChars="1" w:hanging="1"/>
      <w:textDirection w:val="btLr"/>
      <w:textAlignment w:val="top"/>
      <w:outlineLvl w:val="0"/>
    </w:pPr>
    <w:rPr>
      <w:position w:val="-1"/>
      <w:szCs w:val="16"/>
      <w:lang w:val="en-US"/>
    </w:rPr>
  </w:style>
  <w:style w:type="character" w:customStyle="1" w:styleId="BoldChar">
    <w:name w:val="Bold Char"/>
    <w:rPr>
      <w:rFonts w:ascii="Century Gothic" w:hAnsi="Century Gothic"/>
      <w:b/>
      <w:bCs/>
      <w:w w:val="100"/>
      <w:position w:val="-1"/>
      <w:sz w:val="18"/>
      <w:szCs w:val="24"/>
      <w:effect w:val="none"/>
      <w:vertAlign w:val="baseline"/>
      <w:cs w:val="0"/>
      <w:em w:val="none"/>
      <w:lang w:val="en-US" w:eastAsia="en-US" w:bidi="ar-SA"/>
    </w:rPr>
  </w:style>
  <w:style w:type="paragraph" w:styleId="CommentText">
    <w:name w:val="annotation text"/>
    <w:basedOn w:val="Normal"/>
    <w:pPr>
      <w:suppressAutoHyphens/>
      <w:ind w:leftChars="-1" w:left="-1" w:hangingChars="1" w:hanging="1"/>
      <w:textDirection w:val="btLr"/>
      <w:textAlignment w:val="top"/>
      <w:outlineLvl w:val="0"/>
    </w:pPr>
    <w:rPr>
      <w:position w:val="-1"/>
      <w:sz w:val="20"/>
      <w:szCs w:val="20"/>
      <w:lang w:val="en-US"/>
    </w:rPr>
  </w:style>
  <w:style w:type="paragraph" w:styleId="BalloonText">
    <w:name w:val="Balloon Text"/>
    <w:basedOn w:val="Normal"/>
    <w:pPr>
      <w:suppressAutoHyphens/>
      <w:ind w:leftChars="-1" w:left="-1" w:hangingChars="1" w:hanging="1"/>
      <w:textDirection w:val="btLr"/>
      <w:textAlignment w:val="top"/>
      <w:outlineLvl w:val="0"/>
    </w:pPr>
    <w:rPr>
      <w:rFonts w:ascii="Tahoma" w:hAnsi="Tahoma" w:cs="Tahoma"/>
      <w:position w:val="-1"/>
      <w:sz w:val="16"/>
      <w:szCs w:val="16"/>
      <w:lang w:val="en-US"/>
    </w:rPr>
  </w:style>
  <w:style w:type="paragraph" w:styleId="CommentSubject">
    <w:name w:val="annotation subject"/>
    <w:basedOn w:val="CommentText"/>
    <w:next w:val="CommentText"/>
    <w:rPr>
      <w:b/>
      <w:bCs/>
    </w:rPr>
  </w:style>
  <w:style w:type="character" w:styleId="Hyperlink">
    <w:name w:val="Hyperlink"/>
    <w:rPr>
      <w:color w:val="0000FF"/>
      <w:w w:val="100"/>
      <w:position w:val="-1"/>
      <w:u w:val="single"/>
      <w:effect w:val="none"/>
      <w:vertAlign w:val="baseline"/>
      <w:cs w:val="0"/>
      <w:em w:val="none"/>
    </w:rPr>
  </w:style>
  <w:style w:type="character" w:customStyle="1" w:styleId="Heading3Char">
    <w:name w:val="Heading 3 Char"/>
    <w:rPr>
      <w:rFonts w:ascii="Cambria" w:eastAsia="Times New Roman" w:hAnsi="Cambria" w:cs="Times New Roman"/>
      <w:b/>
      <w:bCs/>
      <w:w w:val="100"/>
      <w:position w:val="-1"/>
      <w:sz w:val="26"/>
      <w:szCs w:val="26"/>
      <w:effect w:val="none"/>
      <w:vertAlign w:val="baseline"/>
      <w:cs w:val="0"/>
      <w:em w:val="none"/>
    </w:rPr>
  </w:style>
  <w:style w:type="paragraph" w:styleId="FootnoteText">
    <w:name w:val="footnote text"/>
    <w:basedOn w:val="Normal"/>
    <w:pPr>
      <w:suppressAutoHyphens/>
      <w:ind w:leftChars="-1" w:left="-1" w:hangingChars="1" w:hanging="1"/>
      <w:textDirection w:val="btLr"/>
      <w:textAlignment w:val="top"/>
      <w:outlineLvl w:val="0"/>
    </w:pPr>
    <w:rPr>
      <w:position w:val="-1"/>
      <w:sz w:val="20"/>
      <w:szCs w:val="20"/>
      <w:lang w:val="en-US"/>
    </w:rPr>
  </w:style>
  <w:style w:type="character" w:customStyle="1" w:styleId="FootnoteTextChar">
    <w:name w:val="Footnote Text Char"/>
    <w:rPr>
      <w:rFonts w:ascii="Century Gothic" w:hAnsi="Century Gothic"/>
      <w:w w:val="100"/>
      <w:position w:val="-1"/>
      <w:effect w:val="none"/>
      <w:vertAlign w:val="baseline"/>
      <w:cs w:val="0"/>
      <w:em w:val="none"/>
    </w:rPr>
  </w:style>
  <w:style w:type="character" w:styleId="FootnoteReference">
    <w:name w:val="footnote reference"/>
    <w:rPr>
      <w:w w:val="100"/>
      <w:position w:val="-1"/>
      <w:effect w:val="none"/>
      <w:vertAlign w:val="superscript"/>
      <w:cs w:val="0"/>
      <w:em w:val="none"/>
    </w:rPr>
  </w:style>
  <w:style w:type="paragraph" w:styleId="Header">
    <w:name w:val="header"/>
    <w:basedOn w:val="Normal"/>
    <w:pPr>
      <w:tabs>
        <w:tab w:val="center" w:pos="4680"/>
        <w:tab w:val="right" w:pos="9360"/>
      </w:tabs>
      <w:suppressAutoHyphens/>
      <w:ind w:leftChars="-1" w:left="-1" w:hangingChars="1" w:hanging="1"/>
      <w:textDirection w:val="btLr"/>
      <w:textAlignment w:val="top"/>
      <w:outlineLvl w:val="0"/>
    </w:pPr>
    <w:rPr>
      <w:position w:val="-1"/>
      <w:szCs w:val="24"/>
      <w:lang w:val="en-US"/>
    </w:rPr>
  </w:style>
  <w:style w:type="character" w:customStyle="1" w:styleId="HeaderChar">
    <w:name w:val="Header Char"/>
    <w:rPr>
      <w:rFonts w:ascii="Century Gothic" w:hAnsi="Century Gothic"/>
      <w:w w:val="100"/>
      <w:position w:val="-1"/>
      <w:sz w:val="18"/>
      <w:szCs w:val="24"/>
      <w:effect w:val="none"/>
      <w:vertAlign w:val="baseline"/>
      <w:cs w:val="0"/>
      <w:em w:val="none"/>
    </w:rPr>
  </w:style>
  <w:style w:type="paragraph" w:styleId="Revision">
    <w:name w:val="Revision"/>
    <w:pPr>
      <w:suppressAutoHyphens/>
      <w:spacing w:line="1" w:lineRule="atLeast"/>
      <w:ind w:leftChars="-1" w:left="-1" w:hangingChars="1" w:hanging="1"/>
      <w:textDirection w:val="btLr"/>
      <w:textAlignment w:val="top"/>
      <w:outlineLvl w:val="0"/>
    </w:pPr>
    <w:rPr>
      <w:position w:val="-1"/>
      <w:szCs w:val="24"/>
      <w:lang w:val="en-US"/>
    </w:rPr>
  </w:style>
  <w:style w:type="paragraph" w:styleId="ListParagraph">
    <w:name w:val="List Paragraph"/>
    <w:basedOn w:val="Normal"/>
    <w:pPr>
      <w:suppressAutoHyphens/>
      <w:spacing w:line="360" w:lineRule="auto"/>
      <w:ind w:leftChars="-1" w:left="720" w:hangingChars="1" w:hanging="1"/>
      <w:contextualSpacing/>
      <w:textDirection w:val="btLr"/>
      <w:textAlignment w:val="top"/>
      <w:outlineLvl w:val="0"/>
    </w:pPr>
    <w:rPr>
      <w:rFonts w:ascii="Times New Roman" w:eastAsia="Calibri" w:hAnsi="Times New Roman"/>
      <w:bCs/>
      <w:position w:val="-1"/>
      <w:sz w:val="24"/>
      <w:szCs w:val="24"/>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bmontoya@schreiner.edu" TargetMode="External"/><Relationship Id="rId13" Type="http://schemas.openxmlformats.org/officeDocument/2006/relationships/hyperlink" Target="https://get.adobe.com/reade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munity.canvaslms.com/docs/DOC-10720-what-are-the-browser-and-computer-requirements-for-canva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chreineredu-my.sharepoint.com/:w:/r/personal/jkbusing_schreiner_edu/_layouts/15/Doc.aspx?sourcedoc=%7BA1F27051-B8A6-48DF-869F-33A6E2853EBC%7D&amp;file=Schreiner%20University%20Netiquette%20Guidelines.docx&amp;action=default&amp;mobileredirect=true" TargetMode="External"/><Relationship Id="rId4" Type="http://schemas.openxmlformats.org/officeDocument/2006/relationships/settings" Target="settings.xml"/><Relationship Id="rId9" Type="http://schemas.openxmlformats.org/officeDocument/2006/relationships/hyperlink" Target="https://schreiner.edu/wp-content/uploads/Departments/Campus-Life/Student-Handbook/Academic-Policies/academic-code-of-conduct.pdf"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ZwCKqYXi6CdYgfRgihrXxnnCXg==">CgMxLjA4AHIhMUVmZ3BKNzlkRElBV1VrREpnUXJrSFJLUmFuQW9QVG1u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3379</Words>
  <Characters>19262</Characters>
  <Application>Microsoft Office Word</Application>
  <DocSecurity>0</DocSecurity>
  <Lines>160</Lines>
  <Paragraphs>45</Paragraphs>
  <ScaleCrop>false</ScaleCrop>
  <Company>Schreiner University</Company>
  <LinksUpToDate>false</LinksUpToDate>
  <CharactersWithSpaces>22596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C. Montoya</dc:creator>
  <cp:lastModifiedBy>Montoya, Benjamin</cp:lastModifiedBy>
  <cp:revision>5</cp:revision>
  <dcterms:created xsi:type="dcterms:W3CDTF">2025-08-21T17:33:00Z</dcterms:created>
  <dcterms:modified xsi:type="dcterms:W3CDTF">2025-09-30T15:31:00Z</dcterms:modified>
</cp:coreProperties>
</file>